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5569" w14:textId="77777777" w:rsidR="00F1324E" w:rsidRDefault="00F1324E">
      <w:pPr>
        <w:widowControl/>
        <w:jc w:val="center"/>
        <w:rPr>
          <w:rFonts w:ascii="Verdana" w:hAnsi="Verdana"/>
          <w:color w:val="FF6600"/>
          <w:spacing w:val="-20"/>
          <w:sz w:val="25"/>
          <w:szCs w:val="25"/>
        </w:rPr>
      </w:pPr>
      <w:r>
        <w:rPr>
          <w:rFonts w:ascii="Verdana" w:hAnsi="Verdana"/>
          <w:color w:val="FF6600"/>
          <w:spacing w:val="-20"/>
          <w:sz w:val="25"/>
          <w:szCs w:val="25"/>
        </w:rPr>
        <w:t xml:space="preserve">SNEC 14th (2020) International Photovoltaic Power Generation and </w:t>
      </w:r>
    </w:p>
    <w:p w14:paraId="04AA629B" w14:textId="77777777" w:rsidR="00F1324E" w:rsidRDefault="00F1324E">
      <w:pPr>
        <w:widowControl/>
        <w:jc w:val="center"/>
        <w:rPr>
          <w:rFonts w:ascii="Verdana" w:hAnsi="Verdana" w:hint="eastAsia"/>
          <w:b/>
          <w:color w:val="FF6600"/>
          <w:sz w:val="25"/>
          <w:szCs w:val="25"/>
        </w:rPr>
      </w:pPr>
      <w:r>
        <w:rPr>
          <w:rFonts w:ascii="Verdana" w:hAnsi="Verdana"/>
          <w:color w:val="FF6600"/>
          <w:spacing w:val="-20"/>
          <w:sz w:val="25"/>
          <w:szCs w:val="25"/>
        </w:rPr>
        <w:t>Smart Energy Conference</w:t>
      </w:r>
    </w:p>
    <w:p w14:paraId="17959666" w14:textId="77777777" w:rsidR="00F1324E" w:rsidRDefault="00F1324E">
      <w:pPr>
        <w:widowControl/>
        <w:jc w:val="center"/>
        <w:rPr>
          <w:rFonts w:ascii="Verdana" w:hAnsi="Verdana" w:hint="eastAsia"/>
          <w:b/>
          <w:color w:val="003366"/>
          <w:kern w:val="0"/>
          <w:sz w:val="28"/>
          <w:szCs w:val="18"/>
        </w:rPr>
      </w:pPr>
      <w:r>
        <w:rPr>
          <w:rFonts w:ascii="Verdana" w:hAnsi="Verdana" w:hint="eastAsia"/>
          <w:b/>
          <w:color w:val="003366"/>
          <w:kern w:val="0"/>
          <w:sz w:val="28"/>
          <w:szCs w:val="18"/>
        </w:rPr>
        <w:t>Speaker</w:t>
      </w:r>
      <w:r>
        <w:rPr>
          <w:rFonts w:ascii="Verdana" w:hAnsi="Verdana"/>
          <w:b/>
          <w:color w:val="003366"/>
          <w:kern w:val="0"/>
          <w:sz w:val="28"/>
          <w:szCs w:val="18"/>
        </w:rPr>
        <w:t xml:space="preserve"> Form</w:t>
      </w:r>
    </w:p>
    <w:p w14:paraId="60B78279" w14:textId="77777777" w:rsidR="00F1324E" w:rsidRDefault="00F1324E">
      <w:pPr>
        <w:widowControl/>
        <w:spacing w:beforeLines="50" w:before="156"/>
        <w:ind w:firstLineChars="196" w:firstLine="354"/>
        <w:rPr>
          <w:rFonts w:ascii="Verdana" w:hAnsi="Cambria" w:hint="eastAsia"/>
          <w:b/>
          <w:color w:val="808080"/>
          <w:sz w:val="18"/>
          <w:szCs w:val="18"/>
        </w:rPr>
      </w:pPr>
      <w:r>
        <w:rPr>
          <w:rFonts w:ascii="Verdana" w:hAnsi="Verdana" w:hint="eastAsia"/>
          <w:b/>
          <w:color w:val="808080"/>
          <w:sz w:val="18"/>
          <w:szCs w:val="18"/>
        </w:rPr>
        <w:t>感谢您对</w:t>
      </w:r>
      <w:r>
        <w:rPr>
          <w:rFonts w:ascii="Verdana" w:hAnsi="Verdana"/>
          <w:b/>
          <w:color w:val="808080"/>
          <w:sz w:val="18"/>
          <w:szCs w:val="18"/>
        </w:rPr>
        <w:t>SNEC</w:t>
      </w:r>
      <w:r>
        <w:rPr>
          <w:rFonts w:ascii="Verdana" w:hAnsi="Verdana" w:hint="eastAsia"/>
          <w:b/>
          <w:color w:val="808080"/>
          <w:sz w:val="18"/>
          <w:szCs w:val="18"/>
        </w:rPr>
        <w:t xml:space="preserve"> </w:t>
      </w:r>
      <w:r>
        <w:rPr>
          <w:rFonts w:ascii="Verdana" w:hAnsi="Cambria" w:hint="eastAsia"/>
          <w:b/>
          <w:color w:val="808080"/>
          <w:sz w:val="18"/>
          <w:szCs w:val="18"/>
        </w:rPr>
        <w:t>(</w:t>
      </w:r>
      <w:r>
        <w:rPr>
          <w:rFonts w:ascii="Verdana" w:hAnsi="Verdana"/>
          <w:b/>
          <w:color w:val="808080"/>
          <w:sz w:val="18"/>
          <w:szCs w:val="18"/>
        </w:rPr>
        <w:t>2020</w:t>
      </w:r>
      <w:r>
        <w:rPr>
          <w:rFonts w:ascii="Verdana" w:hAnsi="Cambria" w:hint="eastAsia"/>
          <w:b/>
          <w:color w:val="808080"/>
          <w:sz w:val="18"/>
          <w:szCs w:val="18"/>
        </w:rPr>
        <w:t xml:space="preserve">) </w:t>
      </w:r>
      <w:r>
        <w:rPr>
          <w:rFonts w:ascii="Verdana" w:hAnsi="Verdana"/>
          <w:b/>
          <w:color w:val="808080"/>
          <w:sz w:val="18"/>
          <w:szCs w:val="18"/>
        </w:rPr>
        <w:t>PV POWER CONFERENCE</w:t>
      </w:r>
      <w:r>
        <w:rPr>
          <w:rFonts w:ascii="Verdana" w:hAnsi="Verdana" w:hint="eastAsia"/>
          <w:b/>
          <w:color w:val="808080"/>
          <w:sz w:val="18"/>
          <w:szCs w:val="18"/>
        </w:rPr>
        <w:t>的支持</w:t>
      </w:r>
      <w:r>
        <w:rPr>
          <w:rFonts w:ascii="Verdana" w:hAnsi="Cambria"/>
          <w:b/>
          <w:color w:val="808080"/>
          <w:sz w:val="18"/>
          <w:szCs w:val="18"/>
        </w:rPr>
        <w:t>！</w:t>
      </w:r>
      <w:r>
        <w:rPr>
          <w:rFonts w:ascii="Verdana" w:hAnsi="Cambria" w:hint="eastAsia"/>
          <w:b/>
          <w:color w:val="808080"/>
          <w:sz w:val="18"/>
          <w:szCs w:val="18"/>
        </w:rPr>
        <w:t>请</w:t>
      </w:r>
      <w:r>
        <w:rPr>
          <w:rFonts w:ascii="Verdana" w:hAnsi="Cambria"/>
          <w:b/>
          <w:color w:val="808080"/>
          <w:sz w:val="18"/>
          <w:szCs w:val="18"/>
        </w:rPr>
        <w:t>将填写完的</w:t>
      </w:r>
      <w:r>
        <w:rPr>
          <w:rFonts w:ascii="Verdana" w:hAnsi="Cambria" w:hint="eastAsia"/>
          <w:b/>
          <w:color w:val="808080"/>
          <w:sz w:val="18"/>
          <w:szCs w:val="18"/>
        </w:rPr>
        <w:t>演讲嘉宾表格电子版（</w:t>
      </w:r>
      <w:r>
        <w:rPr>
          <w:rFonts w:ascii="Verdana" w:hAnsi="Cambria" w:hint="eastAsia"/>
          <w:b/>
          <w:color w:val="FF0000"/>
          <w:sz w:val="18"/>
          <w:szCs w:val="18"/>
        </w:rPr>
        <w:t>中英文</w:t>
      </w:r>
      <w:r>
        <w:rPr>
          <w:rFonts w:ascii="Verdana" w:hAnsi="Cambria" w:hint="eastAsia"/>
          <w:b/>
          <w:color w:val="808080"/>
          <w:sz w:val="18"/>
          <w:szCs w:val="18"/>
        </w:rPr>
        <w:t>，将被收录大会资料中）于</w:t>
      </w:r>
      <w:r>
        <w:rPr>
          <w:rFonts w:ascii="Verdana" w:hAnsi="Cambria"/>
          <w:b/>
          <w:color w:val="FF0000"/>
          <w:sz w:val="18"/>
          <w:szCs w:val="18"/>
        </w:rPr>
        <w:t>2020</w:t>
      </w:r>
      <w:r>
        <w:rPr>
          <w:rFonts w:ascii="Verdana" w:hAnsi="Cambria"/>
          <w:b/>
          <w:color w:val="FF0000"/>
          <w:sz w:val="18"/>
          <w:szCs w:val="18"/>
        </w:rPr>
        <w:t>年</w:t>
      </w:r>
      <w:r>
        <w:rPr>
          <w:rFonts w:ascii="Verdana" w:hAnsi="Cambria"/>
          <w:b/>
          <w:color w:val="FF0000"/>
          <w:sz w:val="18"/>
          <w:szCs w:val="18"/>
        </w:rPr>
        <w:t>1</w:t>
      </w:r>
      <w:r>
        <w:rPr>
          <w:rFonts w:ascii="Verdana" w:hAnsi="Cambria"/>
          <w:b/>
          <w:color w:val="FF0000"/>
          <w:sz w:val="18"/>
          <w:szCs w:val="18"/>
        </w:rPr>
        <w:t>月</w:t>
      </w:r>
      <w:r>
        <w:rPr>
          <w:rFonts w:ascii="Verdana" w:hAnsi="Cambria"/>
          <w:b/>
          <w:color w:val="FF0000"/>
          <w:sz w:val="18"/>
          <w:szCs w:val="18"/>
        </w:rPr>
        <w:t>5</w:t>
      </w:r>
      <w:r>
        <w:rPr>
          <w:rFonts w:ascii="Verdana" w:hAnsi="Cambria"/>
          <w:b/>
          <w:color w:val="FF0000"/>
          <w:sz w:val="18"/>
          <w:szCs w:val="18"/>
        </w:rPr>
        <w:t>日前</w:t>
      </w:r>
      <w:r>
        <w:rPr>
          <w:rFonts w:ascii="Verdana" w:hAnsi="Cambria" w:hint="eastAsia"/>
          <w:b/>
          <w:color w:val="808080"/>
          <w:sz w:val="18"/>
          <w:szCs w:val="18"/>
        </w:rPr>
        <w:t>发送至</w:t>
      </w:r>
      <w:r>
        <w:rPr>
          <w:rFonts w:ascii="Verdana" w:hAnsi="Cambria"/>
          <w:b/>
          <w:color w:val="808080"/>
          <w:sz w:val="18"/>
          <w:szCs w:val="18"/>
        </w:rPr>
        <w:t>SNEC</w:t>
      </w:r>
      <w:r>
        <w:rPr>
          <w:rFonts w:ascii="Verdana" w:hAnsi="Cambria" w:hint="eastAsia"/>
          <w:b/>
          <w:color w:val="808080"/>
          <w:sz w:val="18"/>
          <w:szCs w:val="18"/>
        </w:rPr>
        <w:t xml:space="preserve"> </w:t>
      </w:r>
      <w:r>
        <w:rPr>
          <w:rFonts w:ascii="Verdana" w:hAnsi="Cambria"/>
          <w:b/>
          <w:color w:val="808080"/>
          <w:sz w:val="18"/>
          <w:szCs w:val="18"/>
        </w:rPr>
        <w:t>(2020)</w:t>
      </w:r>
      <w:r>
        <w:rPr>
          <w:rFonts w:ascii="Verdana" w:hAnsi="Cambria" w:hint="eastAsia"/>
          <w:b/>
          <w:color w:val="808080"/>
          <w:sz w:val="18"/>
          <w:szCs w:val="18"/>
        </w:rPr>
        <w:t xml:space="preserve"> </w:t>
      </w:r>
      <w:r>
        <w:rPr>
          <w:rFonts w:ascii="Verdana" w:hAnsi="Cambria"/>
          <w:b/>
          <w:color w:val="808080"/>
          <w:sz w:val="18"/>
          <w:szCs w:val="18"/>
        </w:rPr>
        <w:t>PV POWER</w:t>
      </w:r>
      <w:r>
        <w:rPr>
          <w:rFonts w:ascii="Verdana" w:hAnsi="Cambria" w:hint="eastAsia"/>
          <w:b/>
          <w:color w:val="808080"/>
          <w:sz w:val="18"/>
          <w:szCs w:val="18"/>
        </w:rPr>
        <w:t xml:space="preserve"> CONFERENCE</w:t>
      </w:r>
      <w:r>
        <w:rPr>
          <w:rFonts w:ascii="Verdana" w:hAnsi="Cambria"/>
          <w:b/>
          <w:color w:val="808080"/>
          <w:sz w:val="18"/>
          <w:szCs w:val="18"/>
        </w:rPr>
        <w:t>组委会秘书处。</w:t>
      </w:r>
    </w:p>
    <w:p w14:paraId="7B15375E" w14:textId="77777777" w:rsidR="00F1324E" w:rsidRDefault="00F1324E">
      <w:pPr>
        <w:widowControl/>
        <w:spacing w:beforeLines="50" w:before="156"/>
        <w:ind w:firstLineChars="200" w:firstLine="361"/>
        <w:rPr>
          <w:rFonts w:ascii="Verdana" w:hAnsi="Cambria" w:hint="eastAsia"/>
          <w:b/>
          <w:color w:val="808080"/>
          <w:sz w:val="18"/>
          <w:szCs w:val="18"/>
        </w:rPr>
      </w:pPr>
      <w:r>
        <w:rPr>
          <w:rFonts w:ascii="Verdana" w:hAnsi="Cambria" w:hint="eastAsia"/>
          <w:b/>
          <w:color w:val="808080"/>
          <w:sz w:val="18"/>
          <w:szCs w:val="18"/>
        </w:rPr>
        <w:t>为确保会议现场秩序，所有演讲嘉宾请于</w:t>
      </w:r>
      <w:r>
        <w:rPr>
          <w:rFonts w:ascii="Verdana" w:hAnsi="Cambria" w:hint="eastAsia"/>
          <w:b/>
          <w:color w:val="800080"/>
          <w:sz w:val="18"/>
          <w:szCs w:val="18"/>
        </w:rPr>
        <w:t>20</w:t>
      </w:r>
      <w:r>
        <w:rPr>
          <w:rFonts w:ascii="Verdana" w:hAnsi="Cambria"/>
          <w:b/>
          <w:color w:val="800080"/>
          <w:sz w:val="18"/>
          <w:szCs w:val="18"/>
        </w:rPr>
        <w:t>20</w:t>
      </w:r>
      <w:r>
        <w:rPr>
          <w:rFonts w:ascii="Verdana" w:hAnsi="Cambria" w:hint="eastAsia"/>
          <w:b/>
          <w:color w:val="800080"/>
          <w:sz w:val="18"/>
          <w:szCs w:val="18"/>
        </w:rPr>
        <w:t>年</w:t>
      </w:r>
      <w:r>
        <w:rPr>
          <w:rFonts w:ascii="Verdana" w:hAnsi="Cambria"/>
          <w:b/>
          <w:color w:val="800080"/>
          <w:sz w:val="18"/>
          <w:szCs w:val="18"/>
        </w:rPr>
        <w:t>5</w:t>
      </w:r>
      <w:r>
        <w:rPr>
          <w:rFonts w:ascii="Verdana" w:hAnsi="Cambria" w:hint="eastAsia"/>
          <w:b/>
          <w:color w:val="800080"/>
          <w:sz w:val="18"/>
          <w:szCs w:val="18"/>
        </w:rPr>
        <w:t>月</w:t>
      </w:r>
      <w:r>
        <w:rPr>
          <w:rFonts w:ascii="Verdana" w:hAnsi="Cambria"/>
          <w:b/>
          <w:color w:val="800080"/>
          <w:sz w:val="18"/>
          <w:szCs w:val="18"/>
        </w:rPr>
        <w:t>1</w:t>
      </w:r>
      <w:r>
        <w:rPr>
          <w:rFonts w:ascii="Verdana" w:hAnsi="Cambria" w:hint="eastAsia"/>
          <w:b/>
          <w:color w:val="800080"/>
          <w:sz w:val="18"/>
          <w:szCs w:val="18"/>
        </w:rPr>
        <w:t>0</w:t>
      </w:r>
      <w:r>
        <w:rPr>
          <w:rFonts w:ascii="Verdana" w:hAnsi="Cambria" w:hint="eastAsia"/>
          <w:b/>
          <w:color w:val="800080"/>
          <w:sz w:val="18"/>
          <w:szCs w:val="18"/>
        </w:rPr>
        <w:t>日前提交现场演讲文稿（幻灯片数量在</w:t>
      </w:r>
      <w:r>
        <w:rPr>
          <w:rFonts w:ascii="Verdana" w:hAnsi="Cambria" w:hint="eastAsia"/>
          <w:b/>
          <w:color w:val="800080"/>
          <w:sz w:val="18"/>
          <w:szCs w:val="18"/>
        </w:rPr>
        <w:t>15</w:t>
      </w:r>
      <w:r>
        <w:rPr>
          <w:rFonts w:ascii="Verdana" w:hAnsi="Cambria" w:hint="eastAsia"/>
          <w:b/>
          <w:color w:val="800080"/>
          <w:sz w:val="18"/>
          <w:szCs w:val="18"/>
        </w:rPr>
        <w:t>页以内）</w:t>
      </w:r>
      <w:r>
        <w:rPr>
          <w:rFonts w:ascii="Verdana" w:hAnsi="Cambria" w:hint="eastAsia"/>
          <w:b/>
          <w:color w:val="808080"/>
          <w:sz w:val="18"/>
          <w:szCs w:val="18"/>
        </w:rPr>
        <w:t>，组委会不接受任何以保密为借口的延迟或推脱，因为所有的演讲内容应为可公开信息。此后演讲文稿若有修改，演讲嘉宾需携带该文稿至现场注册处更新。</w:t>
      </w:r>
      <w:r>
        <w:rPr>
          <w:rFonts w:ascii="Verdana" w:hAnsi="Cambria" w:hint="eastAsia"/>
          <w:b/>
          <w:color w:val="808080"/>
          <w:sz w:val="18"/>
          <w:szCs w:val="18"/>
        </w:rPr>
        <w:t>SNEC</w:t>
      </w:r>
      <w:r>
        <w:rPr>
          <w:rFonts w:ascii="Verdana" w:hAnsi="Cambria" w:hint="eastAsia"/>
          <w:b/>
          <w:color w:val="808080"/>
          <w:sz w:val="18"/>
          <w:szCs w:val="18"/>
        </w:rPr>
        <w:t>大会组委会在此郑重承诺，我们不会在任何情况下以任何方式在会议之前公开任何提交上来的材料。</w:t>
      </w:r>
      <w:bookmarkStart w:id="0" w:name="_GoBack"/>
      <w:bookmarkEnd w:id="0"/>
    </w:p>
    <w:tbl>
      <w:tblPr>
        <w:tblpPr w:leftFromText="180" w:rightFromText="180" w:vertAnchor="text" w:horzAnchor="margin" w:tblpY="34"/>
        <w:tblOverlap w:val="never"/>
        <w:tblW w:w="9464" w:type="dxa"/>
        <w:tblInd w:w="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038"/>
        <w:gridCol w:w="3433"/>
        <w:gridCol w:w="1817"/>
        <w:gridCol w:w="2176"/>
      </w:tblGrid>
      <w:tr w:rsidR="00F1324E" w14:paraId="6424A895" w14:textId="77777777">
        <w:trPr>
          <w:trHeight w:val="619"/>
        </w:trPr>
        <w:tc>
          <w:tcPr>
            <w:tcW w:w="2093" w:type="dxa"/>
            <w:tcBorders>
              <w:top w:val="single" w:sz="4" w:space="0" w:color="999999"/>
              <w:bottom w:val="single" w:sz="6" w:space="0" w:color="999999"/>
            </w:tcBorders>
            <w:shd w:val="clear" w:color="auto" w:fill="FFCC99"/>
            <w:vAlign w:val="center"/>
          </w:tcPr>
          <w:p w14:paraId="77FA0210"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姓名</w:t>
            </w:r>
          </w:p>
          <w:p w14:paraId="4D2E15D3" w14:textId="77777777" w:rsidR="00F1324E" w:rsidRDefault="00F1324E">
            <w:pPr>
              <w:widowControl/>
              <w:jc w:val="left"/>
              <w:rPr>
                <w:rFonts w:ascii="Verdana" w:hAnsi="Verdana"/>
                <w:b/>
                <w:kern w:val="0"/>
                <w:sz w:val="18"/>
                <w:szCs w:val="18"/>
              </w:rPr>
            </w:pPr>
            <w:r>
              <w:rPr>
                <w:rFonts w:ascii="Verdana" w:hAnsi="Verdana"/>
                <w:b/>
                <w:kern w:val="0"/>
                <w:sz w:val="18"/>
                <w:szCs w:val="18"/>
              </w:rPr>
              <w:t>Name</w:t>
            </w:r>
          </w:p>
        </w:tc>
        <w:tc>
          <w:tcPr>
            <w:tcW w:w="5670" w:type="dxa"/>
            <w:gridSpan w:val="2"/>
            <w:tcBorders>
              <w:bottom w:val="single" w:sz="6" w:space="0" w:color="999999"/>
            </w:tcBorders>
            <w:vAlign w:val="center"/>
          </w:tcPr>
          <w:p w14:paraId="7C081CC9" w14:textId="77777777" w:rsidR="00F1324E" w:rsidRDefault="00F1324E">
            <w:pPr>
              <w:widowControl/>
              <w:jc w:val="left"/>
              <w:rPr>
                <w:rFonts w:ascii="Verdana" w:hAnsi="Verdana" w:hint="eastAsia"/>
                <w:kern w:val="0"/>
                <w:sz w:val="18"/>
                <w:szCs w:val="18"/>
              </w:rPr>
            </w:pPr>
          </w:p>
          <w:p w14:paraId="5E4542C1" w14:textId="77777777" w:rsidR="00F1324E" w:rsidRDefault="00174220">
            <w:pPr>
              <w:widowControl/>
              <w:jc w:val="left"/>
              <w:rPr>
                <w:rFonts w:ascii="Verdana" w:hAnsi="Verdana" w:hint="eastAsia"/>
                <w:kern w:val="0"/>
                <w:sz w:val="18"/>
                <w:szCs w:val="18"/>
              </w:rPr>
            </w:pPr>
            <w:proofErr w:type="spellStart"/>
            <w:r>
              <w:rPr>
                <w:rFonts w:ascii="Verdana" w:hAnsi="Verdana"/>
                <w:kern w:val="0"/>
                <w:sz w:val="18"/>
                <w:szCs w:val="18"/>
              </w:rPr>
              <w:t>Yanfei</w:t>
            </w:r>
            <w:proofErr w:type="spellEnd"/>
            <w:r>
              <w:rPr>
                <w:rFonts w:ascii="Verdana" w:hAnsi="Verdana"/>
                <w:kern w:val="0"/>
                <w:sz w:val="18"/>
                <w:szCs w:val="18"/>
              </w:rPr>
              <w:t xml:space="preserve"> Li</w:t>
            </w:r>
          </w:p>
        </w:tc>
        <w:tc>
          <w:tcPr>
            <w:tcW w:w="1701" w:type="dxa"/>
            <w:vMerge w:val="restart"/>
            <w:vAlign w:val="center"/>
          </w:tcPr>
          <w:p w14:paraId="221ECA25" w14:textId="77777777" w:rsidR="00F1324E" w:rsidRDefault="00F1324E">
            <w:pPr>
              <w:widowControl/>
              <w:jc w:val="center"/>
              <w:rPr>
                <w:rFonts w:ascii="Verdana" w:hAnsi="Verdana" w:hint="eastAsia"/>
                <w:color w:val="999999"/>
                <w:kern w:val="0"/>
                <w:sz w:val="18"/>
                <w:szCs w:val="18"/>
              </w:rPr>
            </w:pPr>
            <w:r>
              <w:rPr>
                <w:rFonts w:ascii="Verdana" w:hAnsi="Verdana" w:hint="eastAsia"/>
                <w:color w:val="999999"/>
                <w:kern w:val="0"/>
                <w:sz w:val="18"/>
                <w:szCs w:val="18"/>
              </w:rPr>
              <w:t>Attach here</w:t>
            </w:r>
            <w:r>
              <w:rPr>
                <w:rFonts w:ascii="Verdana" w:hAnsi="Verdana" w:hint="eastAsia"/>
                <w:color w:val="999999"/>
                <w:kern w:val="0"/>
                <w:sz w:val="18"/>
                <w:szCs w:val="18"/>
              </w:rPr>
              <w:t>：</w:t>
            </w:r>
          </w:p>
          <w:p w14:paraId="123DB3BA" w14:textId="0F88A04F" w:rsidR="00F1324E" w:rsidRDefault="00F1324E">
            <w:pPr>
              <w:widowControl/>
              <w:jc w:val="center"/>
              <w:rPr>
                <w:rFonts w:ascii="Verdana" w:hAnsi="Verdana" w:hint="eastAsia"/>
                <w:color w:val="999999"/>
                <w:kern w:val="0"/>
                <w:sz w:val="18"/>
                <w:szCs w:val="18"/>
              </w:rPr>
            </w:pPr>
            <w:r>
              <w:rPr>
                <w:rFonts w:ascii="Verdana" w:hAnsi="Verdana" w:hint="eastAsia"/>
                <w:color w:val="999999"/>
                <w:kern w:val="0"/>
                <w:sz w:val="18"/>
                <w:szCs w:val="18"/>
              </w:rPr>
              <w:t xml:space="preserve">A </w:t>
            </w:r>
            <w:r w:rsidR="00566718">
              <w:rPr>
                <w:rFonts w:ascii="Verdana" w:hAnsi="Verdana" w:hint="eastAsia"/>
                <w:noProof/>
                <w:color w:val="999999"/>
                <w:kern w:val="0"/>
                <w:sz w:val="18"/>
                <w:szCs w:val="18"/>
              </w:rPr>
              <w:drawing>
                <wp:inline distT="0" distB="0" distL="0" distR="0" wp14:anchorId="077AB6B1" wp14:editId="1CAF654C">
                  <wp:extent cx="1244991"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 Photo 2013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8010" cy="1248010"/>
                          </a:xfrm>
                          <a:prstGeom prst="rect">
                            <a:avLst/>
                          </a:prstGeom>
                        </pic:spPr>
                      </pic:pic>
                    </a:graphicData>
                  </a:graphic>
                </wp:inline>
              </w:drawing>
            </w:r>
            <w:r>
              <w:rPr>
                <w:rFonts w:ascii="Verdana" w:hAnsi="Verdana" w:hint="eastAsia"/>
                <w:color w:val="999999"/>
                <w:kern w:val="0"/>
                <w:sz w:val="18"/>
                <w:szCs w:val="18"/>
              </w:rPr>
              <w:t>Personal Colorful Photo</w:t>
            </w:r>
          </w:p>
        </w:tc>
      </w:tr>
      <w:tr w:rsidR="00F1324E" w14:paraId="11D78154" w14:textId="77777777">
        <w:trPr>
          <w:trHeight w:val="593"/>
        </w:trPr>
        <w:tc>
          <w:tcPr>
            <w:tcW w:w="2093" w:type="dxa"/>
            <w:tcBorders>
              <w:top w:val="single" w:sz="6" w:space="0" w:color="999999"/>
              <w:bottom w:val="single" w:sz="6" w:space="0" w:color="999999"/>
            </w:tcBorders>
            <w:shd w:val="clear" w:color="auto" w:fill="FFCC99"/>
            <w:vAlign w:val="center"/>
          </w:tcPr>
          <w:p w14:paraId="6D6436F1"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职务</w:t>
            </w:r>
          </w:p>
          <w:p w14:paraId="389C9B16" w14:textId="77777777" w:rsidR="00F1324E" w:rsidRDefault="00F1324E">
            <w:pPr>
              <w:widowControl/>
              <w:jc w:val="left"/>
              <w:rPr>
                <w:rFonts w:ascii="Verdana" w:hAnsi="Verdana"/>
                <w:b/>
                <w:kern w:val="0"/>
                <w:sz w:val="18"/>
                <w:szCs w:val="18"/>
              </w:rPr>
            </w:pPr>
            <w:r>
              <w:rPr>
                <w:rFonts w:ascii="Verdana" w:hAnsi="Verdana" w:hint="eastAsia"/>
                <w:b/>
                <w:kern w:val="0"/>
                <w:sz w:val="18"/>
                <w:szCs w:val="18"/>
              </w:rPr>
              <w:t>Position</w:t>
            </w:r>
          </w:p>
        </w:tc>
        <w:tc>
          <w:tcPr>
            <w:tcW w:w="5670" w:type="dxa"/>
            <w:gridSpan w:val="2"/>
            <w:vAlign w:val="center"/>
          </w:tcPr>
          <w:p w14:paraId="6AF6653E" w14:textId="77777777" w:rsidR="00F1324E" w:rsidRDefault="00174220">
            <w:pPr>
              <w:widowControl/>
              <w:rPr>
                <w:rFonts w:ascii="Verdana" w:hAnsi="Verdana" w:hint="eastAsia"/>
                <w:kern w:val="0"/>
                <w:sz w:val="18"/>
                <w:szCs w:val="18"/>
              </w:rPr>
            </w:pPr>
            <w:r>
              <w:rPr>
                <w:rFonts w:ascii="Verdana" w:hAnsi="Verdana"/>
                <w:kern w:val="0"/>
                <w:sz w:val="18"/>
                <w:szCs w:val="18"/>
              </w:rPr>
              <w:t>Research Fellow</w:t>
            </w:r>
          </w:p>
          <w:p w14:paraId="0996FBF4" w14:textId="77777777" w:rsidR="00F1324E" w:rsidRDefault="00F1324E">
            <w:pPr>
              <w:widowControl/>
              <w:rPr>
                <w:rFonts w:ascii="Verdana" w:hAnsi="Verdana" w:hint="eastAsia"/>
                <w:kern w:val="0"/>
                <w:sz w:val="18"/>
                <w:szCs w:val="18"/>
              </w:rPr>
            </w:pPr>
          </w:p>
        </w:tc>
        <w:tc>
          <w:tcPr>
            <w:tcW w:w="1701" w:type="dxa"/>
            <w:vMerge/>
            <w:vAlign w:val="center"/>
          </w:tcPr>
          <w:p w14:paraId="004C8002" w14:textId="77777777" w:rsidR="00F1324E" w:rsidRDefault="00F1324E">
            <w:pPr>
              <w:widowControl/>
              <w:rPr>
                <w:rFonts w:ascii="Verdana" w:hAnsi="Verdana"/>
                <w:kern w:val="0"/>
                <w:sz w:val="18"/>
                <w:szCs w:val="18"/>
              </w:rPr>
            </w:pPr>
          </w:p>
        </w:tc>
      </w:tr>
      <w:tr w:rsidR="00F1324E" w14:paraId="7A3E189C" w14:textId="77777777">
        <w:trPr>
          <w:trHeight w:val="615"/>
        </w:trPr>
        <w:tc>
          <w:tcPr>
            <w:tcW w:w="2093" w:type="dxa"/>
            <w:tcBorders>
              <w:top w:val="single" w:sz="6" w:space="0" w:color="999999"/>
              <w:bottom w:val="single" w:sz="6" w:space="0" w:color="999999"/>
            </w:tcBorders>
            <w:shd w:val="clear" w:color="auto" w:fill="FFCC99"/>
            <w:vAlign w:val="center"/>
          </w:tcPr>
          <w:p w14:paraId="13893AA1"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公司</w:t>
            </w:r>
          </w:p>
          <w:p w14:paraId="129ADC6F" w14:textId="77777777" w:rsidR="00F1324E" w:rsidRDefault="00F1324E">
            <w:pPr>
              <w:widowControl/>
              <w:jc w:val="left"/>
              <w:rPr>
                <w:rFonts w:ascii="Verdana" w:hAnsi="Verdana" w:hint="eastAsia"/>
                <w:b/>
                <w:kern w:val="0"/>
                <w:sz w:val="18"/>
                <w:szCs w:val="18"/>
              </w:rPr>
            </w:pPr>
            <w:r>
              <w:rPr>
                <w:rFonts w:ascii="Verdana" w:hAnsi="Verdana"/>
                <w:b/>
                <w:kern w:val="0"/>
                <w:sz w:val="18"/>
                <w:szCs w:val="18"/>
              </w:rPr>
              <w:t>Company</w:t>
            </w:r>
          </w:p>
        </w:tc>
        <w:tc>
          <w:tcPr>
            <w:tcW w:w="5670" w:type="dxa"/>
            <w:gridSpan w:val="2"/>
            <w:vAlign w:val="center"/>
          </w:tcPr>
          <w:p w14:paraId="5A073EDC" w14:textId="77777777" w:rsidR="00F1324E" w:rsidRDefault="00174220">
            <w:pPr>
              <w:widowControl/>
              <w:rPr>
                <w:rFonts w:ascii="Verdana" w:hAnsi="Verdana" w:hint="eastAsia"/>
                <w:kern w:val="0"/>
                <w:sz w:val="18"/>
                <w:szCs w:val="18"/>
              </w:rPr>
            </w:pPr>
            <w:r>
              <w:rPr>
                <w:rFonts w:ascii="Verdana" w:hAnsi="Verdana"/>
                <w:kern w:val="0"/>
                <w:sz w:val="18"/>
                <w:szCs w:val="18"/>
              </w:rPr>
              <w:t>Economic Research Institute for ASEAN and East Asia</w:t>
            </w:r>
          </w:p>
          <w:p w14:paraId="63035438" w14:textId="77777777" w:rsidR="00F1324E" w:rsidRDefault="00F1324E">
            <w:pPr>
              <w:widowControl/>
              <w:rPr>
                <w:rFonts w:ascii="Verdana" w:hAnsi="Verdana" w:hint="eastAsia"/>
                <w:kern w:val="0"/>
                <w:sz w:val="18"/>
                <w:szCs w:val="18"/>
              </w:rPr>
            </w:pPr>
          </w:p>
        </w:tc>
        <w:tc>
          <w:tcPr>
            <w:tcW w:w="1701" w:type="dxa"/>
            <w:vMerge/>
            <w:vAlign w:val="center"/>
          </w:tcPr>
          <w:p w14:paraId="11C2D3A5" w14:textId="77777777" w:rsidR="00F1324E" w:rsidRDefault="00F1324E">
            <w:pPr>
              <w:widowControl/>
              <w:rPr>
                <w:rFonts w:ascii="Verdana" w:hAnsi="Verdana" w:hint="eastAsia"/>
                <w:kern w:val="0"/>
                <w:sz w:val="18"/>
                <w:szCs w:val="18"/>
              </w:rPr>
            </w:pPr>
          </w:p>
        </w:tc>
      </w:tr>
      <w:tr w:rsidR="00F1324E" w14:paraId="01D5F781" w14:textId="77777777">
        <w:trPr>
          <w:trHeight w:val="753"/>
        </w:trPr>
        <w:tc>
          <w:tcPr>
            <w:tcW w:w="2093" w:type="dxa"/>
            <w:tcBorders>
              <w:top w:val="single" w:sz="6" w:space="0" w:color="999999"/>
              <w:bottom w:val="single" w:sz="6" w:space="0" w:color="999999"/>
            </w:tcBorders>
            <w:shd w:val="clear" w:color="auto" w:fill="FFCC99"/>
            <w:vAlign w:val="center"/>
          </w:tcPr>
          <w:p w14:paraId="3B43174D"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现场联系电话</w:t>
            </w:r>
          </w:p>
          <w:p w14:paraId="17E1BDEA" w14:textId="77777777" w:rsidR="00F1324E" w:rsidRDefault="00F1324E">
            <w:pPr>
              <w:widowControl/>
              <w:spacing w:line="240" w:lineRule="exact"/>
              <w:jc w:val="left"/>
              <w:rPr>
                <w:rFonts w:ascii="Verdana" w:hAnsi="Verdana" w:hint="eastAsia"/>
                <w:b/>
                <w:kern w:val="0"/>
                <w:sz w:val="18"/>
                <w:szCs w:val="18"/>
              </w:rPr>
            </w:pPr>
            <w:r>
              <w:rPr>
                <w:rFonts w:ascii="Verdana" w:hAnsi="Verdana" w:hint="eastAsia"/>
                <w:b/>
                <w:kern w:val="0"/>
                <w:sz w:val="18"/>
                <w:szCs w:val="18"/>
              </w:rPr>
              <w:t xml:space="preserve">Mobile for </w:t>
            </w:r>
            <w:proofErr w:type="gramStart"/>
            <w:r>
              <w:rPr>
                <w:rFonts w:ascii="Verdana" w:hAnsi="Verdana" w:hint="eastAsia"/>
                <w:b/>
                <w:kern w:val="0"/>
                <w:sz w:val="18"/>
                <w:szCs w:val="18"/>
              </w:rPr>
              <w:t>On</w:t>
            </w:r>
            <w:proofErr w:type="gramEnd"/>
            <w:r>
              <w:rPr>
                <w:rFonts w:ascii="Verdana" w:hAnsi="Verdana" w:hint="eastAsia"/>
                <w:b/>
                <w:kern w:val="0"/>
                <w:sz w:val="18"/>
                <w:szCs w:val="18"/>
              </w:rPr>
              <w:t xml:space="preserve"> </w:t>
            </w:r>
            <w:r>
              <w:rPr>
                <w:rFonts w:ascii="Verdana" w:hAnsi="Verdana"/>
                <w:b/>
                <w:kern w:val="0"/>
                <w:sz w:val="18"/>
                <w:szCs w:val="18"/>
              </w:rPr>
              <w:t>–</w:t>
            </w:r>
            <w:r>
              <w:rPr>
                <w:rFonts w:ascii="Verdana" w:hAnsi="Verdana" w:hint="eastAsia"/>
                <w:b/>
                <w:kern w:val="0"/>
                <w:sz w:val="18"/>
                <w:szCs w:val="18"/>
              </w:rPr>
              <w:t>site Contact</w:t>
            </w:r>
          </w:p>
        </w:tc>
        <w:tc>
          <w:tcPr>
            <w:tcW w:w="7371" w:type="dxa"/>
            <w:gridSpan w:val="3"/>
            <w:tcBorders>
              <w:top w:val="single" w:sz="4" w:space="0" w:color="999999"/>
              <w:bottom w:val="single" w:sz="6" w:space="0" w:color="999999"/>
            </w:tcBorders>
            <w:vAlign w:val="center"/>
          </w:tcPr>
          <w:p w14:paraId="4A3F84C9" w14:textId="77777777" w:rsidR="00F1324E" w:rsidRDefault="00174220">
            <w:pPr>
              <w:widowControl/>
              <w:rPr>
                <w:rFonts w:ascii="Verdana" w:hAnsi="Verdana"/>
                <w:kern w:val="0"/>
                <w:sz w:val="18"/>
                <w:szCs w:val="18"/>
              </w:rPr>
            </w:pPr>
            <w:r>
              <w:rPr>
                <w:rFonts w:ascii="Verdana" w:hAnsi="Verdana"/>
                <w:kern w:val="0"/>
                <w:sz w:val="18"/>
                <w:szCs w:val="18"/>
              </w:rPr>
              <w:t>+86 13146299668</w:t>
            </w:r>
          </w:p>
        </w:tc>
      </w:tr>
      <w:tr w:rsidR="00F1324E" w14:paraId="5E0F4FAF" w14:textId="77777777">
        <w:trPr>
          <w:trHeight w:val="692"/>
        </w:trPr>
        <w:tc>
          <w:tcPr>
            <w:tcW w:w="2093" w:type="dxa"/>
            <w:tcBorders>
              <w:top w:val="single" w:sz="6" w:space="0" w:color="999999"/>
              <w:bottom w:val="single" w:sz="6" w:space="0" w:color="999999"/>
            </w:tcBorders>
            <w:shd w:val="clear" w:color="auto" w:fill="FFCC99"/>
            <w:vAlign w:val="center"/>
          </w:tcPr>
          <w:p w14:paraId="0884B33C"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E-mail</w:t>
            </w:r>
          </w:p>
        </w:tc>
        <w:tc>
          <w:tcPr>
            <w:tcW w:w="7371" w:type="dxa"/>
            <w:gridSpan w:val="3"/>
            <w:tcBorders>
              <w:top w:val="single" w:sz="4" w:space="0" w:color="999999"/>
              <w:bottom w:val="single" w:sz="6" w:space="0" w:color="999999"/>
            </w:tcBorders>
            <w:vAlign w:val="center"/>
          </w:tcPr>
          <w:p w14:paraId="65DCAE15" w14:textId="77777777" w:rsidR="00F1324E" w:rsidRDefault="00174220">
            <w:pPr>
              <w:widowControl/>
              <w:rPr>
                <w:rFonts w:ascii="Verdana" w:hAnsi="Verdana"/>
                <w:kern w:val="0"/>
                <w:sz w:val="18"/>
                <w:szCs w:val="18"/>
              </w:rPr>
            </w:pPr>
            <w:r>
              <w:rPr>
                <w:rFonts w:ascii="Verdana" w:hAnsi="Verdana"/>
                <w:kern w:val="0"/>
                <w:sz w:val="18"/>
                <w:szCs w:val="18"/>
              </w:rPr>
              <w:t>yanfei.li@outlook.com</w:t>
            </w:r>
          </w:p>
        </w:tc>
      </w:tr>
      <w:tr w:rsidR="00F1324E" w14:paraId="19EE85EB" w14:textId="77777777">
        <w:trPr>
          <w:trHeight w:val="3374"/>
        </w:trPr>
        <w:tc>
          <w:tcPr>
            <w:tcW w:w="2093" w:type="dxa"/>
            <w:tcBorders>
              <w:top w:val="single" w:sz="6" w:space="0" w:color="999999"/>
              <w:bottom w:val="single" w:sz="6" w:space="0" w:color="999999"/>
            </w:tcBorders>
            <w:shd w:val="clear" w:color="auto" w:fill="FFCC99"/>
            <w:vAlign w:val="center"/>
          </w:tcPr>
          <w:p w14:paraId="0C70C4FE"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个人简介</w:t>
            </w:r>
          </w:p>
          <w:p w14:paraId="5D4204A3" w14:textId="77777777" w:rsidR="00F1324E" w:rsidRDefault="00F1324E">
            <w:pPr>
              <w:widowControl/>
              <w:jc w:val="left"/>
              <w:rPr>
                <w:rFonts w:ascii="Verdana" w:hAnsi="Verdana"/>
                <w:b/>
                <w:kern w:val="0"/>
                <w:sz w:val="18"/>
                <w:szCs w:val="18"/>
              </w:rPr>
            </w:pPr>
            <w:r>
              <w:rPr>
                <w:rFonts w:ascii="Verdana" w:hAnsi="Verdana"/>
                <w:b/>
                <w:kern w:val="0"/>
                <w:sz w:val="18"/>
                <w:szCs w:val="18"/>
              </w:rPr>
              <w:t xml:space="preserve">Personal </w:t>
            </w:r>
            <w:r>
              <w:rPr>
                <w:rFonts w:ascii="Verdana" w:hAnsi="Verdana" w:hint="eastAsia"/>
                <w:b/>
                <w:kern w:val="0"/>
                <w:sz w:val="18"/>
                <w:szCs w:val="18"/>
              </w:rPr>
              <w:t>Brief Introduction</w:t>
            </w:r>
          </w:p>
        </w:tc>
        <w:tc>
          <w:tcPr>
            <w:tcW w:w="7371" w:type="dxa"/>
            <w:gridSpan w:val="3"/>
            <w:tcBorders>
              <w:top w:val="single" w:sz="4" w:space="0" w:color="999999"/>
              <w:bottom w:val="single" w:sz="4" w:space="0" w:color="A6A6A6"/>
            </w:tcBorders>
          </w:tcPr>
          <w:p w14:paraId="48B8BC2D" w14:textId="77777777" w:rsidR="00F1324E" w:rsidRDefault="00174220">
            <w:pPr>
              <w:widowControl/>
              <w:rPr>
                <w:rFonts w:ascii="Calibri" w:eastAsia="Times New Roman" w:hAnsi="Calibri" w:cs="Calibri"/>
                <w:color w:val="000000"/>
                <w:sz w:val="24"/>
                <w:szCs w:val="32"/>
                <w:lang w:val="en-SG"/>
              </w:rPr>
            </w:pPr>
            <w:r w:rsidRPr="00174220">
              <w:rPr>
                <w:rFonts w:ascii="Calibri" w:eastAsia="Times New Roman" w:hAnsi="Calibri" w:cs="Calibri"/>
                <w:color w:val="000000"/>
                <w:sz w:val="24"/>
                <w:szCs w:val="32"/>
                <w:lang w:val="en-SG"/>
              </w:rPr>
              <w:t xml:space="preserve">Dr </w:t>
            </w:r>
            <w:proofErr w:type="spellStart"/>
            <w:r w:rsidRPr="00174220">
              <w:rPr>
                <w:rFonts w:ascii="Calibri" w:eastAsia="Times New Roman" w:hAnsi="Calibri" w:cs="Calibri"/>
                <w:color w:val="000000"/>
                <w:sz w:val="24"/>
                <w:szCs w:val="32"/>
                <w:lang w:val="en-SG"/>
              </w:rPr>
              <w:t>Yanfei</w:t>
            </w:r>
            <w:proofErr w:type="spellEnd"/>
            <w:r w:rsidRPr="00174220">
              <w:rPr>
                <w:rFonts w:ascii="Calibri" w:eastAsia="Times New Roman" w:hAnsi="Calibri" w:cs="Calibri"/>
                <w:color w:val="000000"/>
                <w:sz w:val="24"/>
                <w:szCs w:val="32"/>
                <w:lang w:val="en-SG"/>
              </w:rPr>
              <w:t xml:space="preserve"> Li is</w:t>
            </w:r>
            <w:r>
              <w:rPr>
                <w:rFonts w:ascii="Calibri" w:eastAsia="Times New Roman" w:hAnsi="Calibri" w:cs="Calibri"/>
                <w:color w:val="000000"/>
                <w:sz w:val="24"/>
                <w:szCs w:val="32"/>
                <w:lang w:val="en-SG"/>
              </w:rPr>
              <w:t xml:space="preserve"> </w:t>
            </w:r>
            <w:r w:rsidRPr="00174220">
              <w:rPr>
                <w:rFonts w:ascii="Calibri" w:eastAsia="Times New Roman" w:hAnsi="Calibri" w:cs="Calibri"/>
                <w:color w:val="000000"/>
                <w:sz w:val="24"/>
                <w:szCs w:val="32"/>
                <w:lang w:val="en-SG"/>
              </w:rPr>
              <w:t>a Research Fellow with the Economic Research Institute for ASEAN and East Asia (ERIA), an international economic policy think tank. He is also currently  an Associate Professor with Hunan University of Technology and Business</w:t>
            </w:r>
            <w:r>
              <w:rPr>
                <w:rFonts w:ascii="Calibri" w:eastAsia="Times New Roman" w:hAnsi="Calibri" w:cs="Calibri"/>
                <w:color w:val="000000"/>
                <w:sz w:val="24"/>
                <w:szCs w:val="32"/>
                <w:lang w:val="en-SG"/>
              </w:rPr>
              <w:t>.</w:t>
            </w:r>
            <w:r w:rsidRPr="00174220">
              <w:rPr>
                <w:rFonts w:ascii="Calibri" w:eastAsia="Times New Roman" w:hAnsi="Calibri" w:cs="Calibri"/>
                <w:color w:val="000000"/>
                <w:sz w:val="24"/>
                <w:szCs w:val="32"/>
                <w:lang w:val="en-SG"/>
              </w:rPr>
              <w:t xml:space="preserve"> He specializes in energy markets, energy policy, and economics of technological change, serving the interests of both academic and public sectors. Dr Li’s current research covers regional natural gas trade and market integration, regional power infrastructure planning and electricity trade, economic and environmental assessment of energy technologies, hydrogen economy, and energy-economy-environment modelling. His academic research appears on top energy and economics journals such as Energy Economics and Energy Policy. He also regularly contributes opinion articles to public media such as South China Morning Post, the Diplomat, China Daily, the Nikkei Asian Review, and the ASEAN Post. He acquired PhD in Economics from Nanyang Technological University in Singapore and Bachelor’s degree in Economics from Peking University in Beijing.</w:t>
            </w:r>
          </w:p>
          <w:p w14:paraId="7217F7D1" w14:textId="77777777" w:rsidR="009D4C14" w:rsidRDefault="009D4C14">
            <w:pPr>
              <w:widowControl/>
              <w:rPr>
                <w:rFonts w:ascii="Verdana" w:hAnsi="Verdana"/>
                <w:kern w:val="0"/>
                <w:sz w:val="18"/>
                <w:szCs w:val="18"/>
              </w:rPr>
            </w:pPr>
          </w:p>
          <w:p w14:paraId="1C8AF53A" w14:textId="77777777" w:rsidR="009D4C14" w:rsidRDefault="009D4C14">
            <w:pPr>
              <w:widowControl/>
              <w:rPr>
                <w:rFonts w:ascii="Verdana" w:hAnsi="Verdana"/>
                <w:kern w:val="0"/>
                <w:sz w:val="18"/>
                <w:szCs w:val="18"/>
              </w:rPr>
            </w:pPr>
            <w:r>
              <w:rPr>
                <w:rFonts w:ascii="Helvetica Neue" w:hAnsi="Helvetica Neue" w:cs="Helvetica Neue"/>
                <w:color w:val="000000"/>
                <w:kern w:val="0"/>
                <w:sz w:val="26"/>
                <w:szCs w:val="26"/>
              </w:rPr>
              <w:t>李谚斐博士，国际经济政策智库东盟与东亚经济研究所研究员。同时现任湖南工商大学副教授。他</w:t>
            </w:r>
            <w:r>
              <w:rPr>
                <w:rFonts w:ascii="Helvetica Neue" w:hAnsi="Helvetica Neue" w:cs="Helvetica Neue" w:hint="eastAsia"/>
                <w:color w:val="000000"/>
                <w:kern w:val="0"/>
                <w:sz w:val="26"/>
                <w:szCs w:val="26"/>
              </w:rPr>
              <w:t>专注于</w:t>
            </w:r>
            <w:r>
              <w:rPr>
                <w:rFonts w:ascii="Helvetica Neue" w:hAnsi="Helvetica Neue" w:cs="Helvetica Neue"/>
                <w:color w:val="000000"/>
                <w:kern w:val="0"/>
                <w:sz w:val="26"/>
                <w:szCs w:val="26"/>
              </w:rPr>
              <w:t>研究能源市场、能源政策和技术变革经济学，并服务于学术和公共部门。李博士目前的研究领域包括区域天然气贸易和市场一体化、区域电力基础设施规划和电力贸易、能源技术的经济和环境评估、氢经济、新能源交通，以及能源经济环境模型。他的学术研究发表在顶级能源和经济学期刊上，如《能源经济学》和《能源政策》。他还定期向《南华早报》、《外交家》、《中国日报》、《日经亚洲评论》、《东盟邮报》等公共媒体发表评论文章。他在新加坡南洋理工大学获得经济学博士学位，在北京大学获得经济学学士学位。</w:t>
            </w:r>
          </w:p>
        </w:tc>
      </w:tr>
      <w:tr w:rsidR="00F1324E" w14:paraId="33BEB19D" w14:textId="77777777">
        <w:trPr>
          <w:trHeight w:val="2104"/>
        </w:trPr>
        <w:tc>
          <w:tcPr>
            <w:tcW w:w="2093" w:type="dxa"/>
            <w:tcBorders>
              <w:top w:val="single" w:sz="6" w:space="0" w:color="999999"/>
              <w:bottom w:val="single" w:sz="6" w:space="0" w:color="999999"/>
              <w:right w:val="single" w:sz="4" w:space="0" w:color="A6A6A6"/>
            </w:tcBorders>
            <w:shd w:val="clear" w:color="auto" w:fill="FFCC99"/>
            <w:vAlign w:val="center"/>
          </w:tcPr>
          <w:p w14:paraId="6E9445A9" w14:textId="77777777" w:rsidR="00F1324E" w:rsidRDefault="00F1324E">
            <w:pPr>
              <w:widowControl/>
              <w:jc w:val="left"/>
              <w:rPr>
                <w:rFonts w:ascii="Verdana" w:hAnsi="Verdana" w:hint="eastAsia"/>
                <w:b/>
                <w:color w:val="FF6600"/>
                <w:kern w:val="0"/>
                <w:sz w:val="18"/>
                <w:szCs w:val="18"/>
              </w:rPr>
            </w:pPr>
            <w:r>
              <w:rPr>
                <w:rFonts w:ascii="Verdana" w:hAnsi="Verdana" w:hint="eastAsia"/>
                <w:b/>
                <w:kern w:val="0"/>
                <w:sz w:val="18"/>
                <w:szCs w:val="18"/>
              </w:rPr>
              <w:lastRenderedPageBreak/>
              <w:t>请“</w:t>
            </w:r>
            <w:r>
              <w:rPr>
                <w:rFonts w:ascii="Verdana" w:hAnsi="Verdana" w:hint="eastAsia"/>
                <w:b/>
                <w:kern w:val="0"/>
                <w:sz w:val="18"/>
                <w:szCs w:val="18"/>
              </w:rPr>
              <w:sym w:font="Wingdings 2" w:char="F052"/>
            </w:r>
            <w:r>
              <w:rPr>
                <w:rFonts w:ascii="Verdana" w:hAnsi="Verdana" w:hint="eastAsia"/>
                <w:b/>
                <w:kern w:val="0"/>
                <w:sz w:val="18"/>
                <w:szCs w:val="18"/>
              </w:rPr>
              <w:t>”您的</w:t>
            </w:r>
            <w:r>
              <w:rPr>
                <w:rFonts w:ascii="Verdana" w:hAnsi="Verdana" w:hint="eastAsia"/>
                <w:b/>
                <w:bCs/>
                <w:kern w:val="0"/>
                <w:sz w:val="18"/>
                <w:szCs w:val="18"/>
              </w:rPr>
              <w:t>议题范畴</w:t>
            </w:r>
          </w:p>
        </w:tc>
        <w:tc>
          <w:tcPr>
            <w:tcW w:w="3685" w:type="dxa"/>
            <w:tcBorders>
              <w:top w:val="single" w:sz="4" w:space="0" w:color="A6A6A6"/>
              <w:left w:val="single" w:sz="4" w:space="0" w:color="A6A6A6"/>
              <w:bottom w:val="single" w:sz="4" w:space="0" w:color="A6A6A6"/>
              <w:right w:val="nil"/>
            </w:tcBorders>
            <w:vAlign w:val="center"/>
          </w:tcPr>
          <w:p w14:paraId="49415490" w14:textId="77777777" w:rsidR="00F1324E" w:rsidRDefault="00F1324E">
            <w:pPr>
              <w:spacing w:beforeLines="100" w:before="312"/>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创新光伏概念</w:t>
            </w:r>
          </w:p>
          <w:p w14:paraId="6A55EF01"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太阳能电池与辅料</w:t>
            </w:r>
          </w:p>
          <w:p w14:paraId="7DBED945"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薄膜</w:t>
            </w:r>
          </w:p>
          <w:p w14:paraId="1DA21917"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bCs/>
                <w:color w:val="000000"/>
                <w:sz w:val="28"/>
                <w:szCs w:val="28"/>
              </w:rPr>
              <w:t xml:space="preserve"> </w:t>
            </w:r>
            <w:r>
              <w:rPr>
                <w:rFonts w:ascii="Arial" w:hAnsi="Arial" w:cs="Arial" w:hint="eastAsia"/>
                <w:bCs/>
                <w:color w:val="000000"/>
                <w:sz w:val="20"/>
                <w:szCs w:val="20"/>
              </w:rPr>
              <w:t>钙钛矿</w:t>
            </w:r>
          </w:p>
          <w:p w14:paraId="6EA945EB"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光伏制造技术</w:t>
            </w:r>
          </w:p>
          <w:p w14:paraId="6EEC3BE8" w14:textId="77777777" w:rsidR="00F1324E" w:rsidRDefault="00F1324E">
            <w:pPr>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市场发展趋势与障碍</w:t>
            </w:r>
          </w:p>
          <w:p w14:paraId="77C33714" w14:textId="77777777" w:rsidR="00F1324E" w:rsidRDefault="00F1324E">
            <w:pPr>
              <w:spacing w:afterLines="100" w:after="312"/>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石墨烯</w:t>
            </w:r>
          </w:p>
        </w:tc>
        <w:tc>
          <w:tcPr>
            <w:tcW w:w="3686" w:type="dxa"/>
            <w:gridSpan w:val="2"/>
            <w:tcBorders>
              <w:top w:val="single" w:sz="4" w:space="0" w:color="A6A6A6"/>
              <w:left w:val="nil"/>
              <w:bottom w:val="single" w:sz="4" w:space="0" w:color="A6A6A6"/>
              <w:right w:val="single" w:sz="4" w:space="0" w:color="A6A6A6"/>
            </w:tcBorders>
            <w:vAlign w:val="center"/>
          </w:tcPr>
          <w:p w14:paraId="1724E797" w14:textId="77777777" w:rsidR="00F1324E" w:rsidRDefault="00F1324E">
            <w:pPr>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bCs/>
                <w:color w:val="000000"/>
                <w:sz w:val="20"/>
                <w:szCs w:val="20"/>
              </w:rPr>
              <w:t>光伏系统平衡部件</w:t>
            </w:r>
          </w:p>
          <w:p w14:paraId="7DD53FED"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分布式光伏发电与光电建筑一体化</w:t>
            </w:r>
          </w:p>
          <w:p w14:paraId="79027083" w14:textId="77777777" w:rsidR="00F1324E" w:rsidRDefault="00F1324E">
            <w:pPr>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bCs/>
                <w:color w:val="000000"/>
                <w:sz w:val="28"/>
                <w:szCs w:val="28"/>
              </w:rPr>
              <w:t xml:space="preserve"> </w:t>
            </w:r>
            <w:r>
              <w:rPr>
                <w:rFonts w:ascii="Arial" w:hAnsi="Arial" w:cs="Arial"/>
                <w:bCs/>
                <w:color w:val="000000"/>
                <w:sz w:val="20"/>
                <w:szCs w:val="20"/>
              </w:rPr>
              <w:t>漂浮太阳能系统</w:t>
            </w:r>
          </w:p>
          <w:p w14:paraId="6DA356E3" w14:textId="77777777" w:rsidR="00F1324E" w:rsidRDefault="00F1324E">
            <w:pPr>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光伏电站智能运维及并网</w:t>
            </w:r>
          </w:p>
          <w:p w14:paraId="2E4921B3" w14:textId="77777777" w:rsidR="00F1324E" w:rsidRDefault="00F1324E">
            <w:pPr>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“互联网</w:t>
            </w:r>
            <w:r>
              <w:rPr>
                <w:rFonts w:ascii="Arial" w:hAnsi="Arial" w:cs="Arial" w:hint="eastAsia"/>
                <w:bCs/>
                <w:color w:val="000000"/>
                <w:sz w:val="20"/>
                <w:szCs w:val="20"/>
              </w:rPr>
              <w:t>+</w:t>
            </w:r>
            <w:r>
              <w:rPr>
                <w:rFonts w:ascii="Arial" w:hAnsi="Arial" w:cs="Arial" w:hint="eastAsia"/>
                <w:bCs/>
                <w:color w:val="000000"/>
                <w:sz w:val="20"/>
                <w:szCs w:val="20"/>
              </w:rPr>
              <w:t>”智慧能源</w:t>
            </w:r>
          </w:p>
          <w:p w14:paraId="469EA4C5" w14:textId="77777777" w:rsidR="00F1324E" w:rsidRDefault="00F1324E">
            <w:pPr>
              <w:rPr>
                <w:rFonts w:ascii="Arial" w:hAnsi="Arial" w:cs="Arial"/>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sidR="00174220">
              <w:rPr>
                <w:rFonts w:ascii="Arial" w:hAnsi="Arial" w:cs="Arial"/>
                <w:bCs/>
                <w:color w:val="000000"/>
                <w:sz w:val="28"/>
                <w:szCs w:val="28"/>
              </w:rPr>
              <w:t>R</w:t>
            </w:r>
            <w:r>
              <w:rPr>
                <w:rFonts w:ascii="Arial" w:hAnsi="Arial" w:cs="Arial" w:hint="eastAsia"/>
                <w:bCs/>
                <w:color w:val="000000"/>
                <w:sz w:val="20"/>
                <w:szCs w:val="20"/>
              </w:rPr>
              <w:t>储能技术与应用</w:t>
            </w:r>
          </w:p>
          <w:p w14:paraId="4F24041D" w14:textId="77777777" w:rsidR="00F1324E" w:rsidRDefault="00F1324E">
            <w:pPr>
              <w:widowControl/>
              <w:jc w:val="left"/>
              <w:rPr>
                <w:rFonts w:ascii="Arial" w:hAnsi="Arial" w:cs="Arial" w:hint="eastAsia"/>
                <w:bCs/>
                <w:color w:val="000000"/>
                <w:sz w:val="20"/>
                <w:szCs w:val="20"/>
              </w:rPr>
            </w:pPr>
            <w:r>
              <w:rPr>
                <w:rFonts w:ascii="Arial" w:hAnsi="Arial" w:cs="Arial" w:hint="eastAsia"/>
                <w:bCs/>
                <w:color w:val="000000"/>
                <w:sz w:val="28"/>
                <w:szCs w:val="28"/>
              </w:rPr>
              <w:sym w:font="Wingdings 2" w:char="F02A"/>
            </w:r>
            <w:r>
              <w:rPr>
                <w:rFonts w:ascii="Arial" w:hAnsi="Arial" w:cs="Arial" w:hint="eastAsia"/>
                <w:bCs/>
                <w:color w:val="000000"/>
                <w:sz w:val="28"/>
                <w:szCs w:val="28"/>
              </w:rPr>
              <w:t xml:space="preserve"> </w:t>
            </w:r>
            <w:r>
              <w:rPr>
                <w:rFonts w:ascii="Arial" w:hAnsi="Arial" w:cs="Arial" w:hint="eastAsia"/>
                <w:bCs/>
                <w:color w:val="000000"/>
                <w:sz w:val="20"/>
                <w:szCs w:val="20"/>
              </w:rPr>
              <w:t>其他：</w:t>
            </w:r>
            <w:r>
              <w:rPr>
                <w:rFonts w:ascii="Arial" w:hAnsi="Arial" w:cs="Arial"/>
                <w:bCs/>
                <w:color w:val="000000"/>
                <w:sz w:val="20"/>
                <w:szCs w:val="20"/>
              </w:rPr>
              <w:t>(</w:t>
            </w:r>
            <w:r>
              <w:rPr>
                <w:rFonts w:ascii="Arial" w:hAnsi="Arial" w:cs="Arial" w:hint="eastAsia"/>
                <w:bCs/>
                <w:color w:val="000000"/>
                <w:sz w:val="20"/>
                <w:szCs w:val="20"/>
              </w:rPr>
              <w:t>请详述：</w:t>
            </w:r>
            <w:r>
              <w:rPr>
                <w:rFonts w:ascii="Arial" w:hAnsi="Arial" w:cs="Arial" w:hint="eastAsia"/>
                <w:bCs/>
                <w:color w:val="000000"/>
                <w:sz w:val="20"/>
                <w:szCs w:val="20"/>
              </w:rPr>
              <w:t xml:space="preserve">         </w:t>
            </w:r>
            <w:r>
              <w:rPr>
                <w:rFonts w:ascii="Arial" w:hAnsi="Arial" w:cs="Arial"/>
                <w:bCs/>
                <w:color w:val="000000"/>
                <w:sz w:val="20"/>
                <w:szCs w:val="20"/>
              </w:rPr>
              <w:t>)</w:t>
            </w:r>
          </w:p>
        </w:tc>
      </w:tr>
      <w:tr w:rsidR="00F1324E" w14:paraId="2835AFD9" w14:textId="77777777">
        <w:trPr>
          <w:trHeight w:val="607"/>
        </w:trPr>
        <w:tc>
          <w:tcPr>
            <w:tcW w:w="2093" w:type="dxa"/>
            <w:tcBorders>
              <w:top w:val="single" w:sz="6" w:space="0" w:color="999999"/>
              <w:bottom w:val="single" w:sz="6" w:space="0" w:color="999999"/>
            </w:tcBorders>
            <w:shd w:val="clear" w:color="auto" w:fill="FFCC99"/>
            <w:vAlign w:val="center"/>
          </w:tcPr>
          <w:p w14:paraId="35B0AF26"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t>演讲题目</w:t>
            </w:r>
          </w:p>
          <w:p w14:paraId="563C19D9" w14:textId="77777777" w:rsidR="00F1324E" w:rsidRDefault="00F1324E">
            <w:pPr>
              <w:widowControl/>
              <w:jc w:val="left"/>
              <w:rPr>
                <w:rFonts w:ascii="Verdana" w:hAnsi="Verdana"/>
                <w:b/>
                <w:kern w:val="0"/>
                <w:sz w:val="18"/>
                <w:szCs w:val="18"/>
              </w:rPr>
            </w:pPr>
            <w:r>
              <w:rPr>
                <w:rFonts w:ascii="Verdana" w:hAnsi="Verdana"/>
                <w:b/>
                <w:kern w:val="0"/>
                <w:sz w:val="18"/>
                <w:szCs w:val="18"/>
              </w:rPr>
              <w:t>Speech Title</w:t>
            </w:r>
          </w:p>
        </w:tc>
        <w:tc>
          <w:tcPr>
            <w:tcW w:w="7371" w:type="dxa"/>
            <w:gridSpan w:val="3"/>
            <w:tcBorders>
              <w:top w:val="single" w:sz="4" w:space="0" w:color="A6A6A6"/>
              <w:bottom w:val="single" w:sz="4" w:space="0" w:color="999999"/>
            </w:tcBorders>
            <w:vAlign w:val="center"/>
          </w:tcPr>
          <w:p w14:paraId="5AB879E4" w14:textId="77777777" w:rsidR="00F1324E" w:rsidRDefault="00F1324E">
            <w:pPr>
              <w:widowControl/>
              <w:rPr>
                <w:rFonts w:ascii="Verdana" w:hAnsi="Verdana" w:hint="eastAsia"/>
                <w:kern w:val="0"/>
                <w:sz w:val="18"/>
                <w:szCs w:val="18"/>
              </w:rPr>
            </w:pPr>
          </w:p>
          <w:p w14:paraId="7228F46B" w14:textId="77777777" w:rsidR="00F1324E" w:rsidRDefault="00CB7D4F">
            <w:pPr>
              <w:widowControl/>
              <w:rPr>
                <w:rFonts w:ascii="Verdana" w:hAnsi="Verdana" w:hint="eastAsia"/>
                <w:kern w:val="0"/>
                <w:sz w:val="18"/>
                <w:szCs w:val="18"/>
              </w:rPr>
            </w:pPr>
            <w:r w:rsidRPr="00CB7D4F">
              <w:rPr>
                <w:rFonts w:ascii="Verdana" w:hAnsi="Verdana"/>
                <w:b/>
                <w:bCs/>
                <w:kern w:val="0"/>
                <w:sz w:val="18"/>
                <w:szCs w:val="18"/>
              </w:rPr>
              <w:t>Hydrogen as Clean Energy for Transport and Power Sector Applications in Asia</w:t>
            </w:r>
            <w:r w:rsidRPr="00CB7D4F">
              <w:rPr>
                <w:rFonts w:ascii="Verdana" w:hAnsi="Verdana"/>
                <w:kern w:val="0"/>
                <w:sz w:val="18"/>
                <w:szCs w:val="18"/>
              </w:rPr>
              <w:br/>
              <w:t>Energy Consumption, Carbon Emissions, and Costs</w:t>
            </w:r>
          </w:p>
        </w:tc>
      </w:tr>
    </w:tbl>
    <w:p w14:paraId="2EA7DECA" w14:textId="77777777" w:rsidR="00F1324E" w:rsidRDefault="00F1324E">
      <w:pPr>
        <w:rPr>
          <w:vanish/>
        </w:rPr>
      </w:pPr>
    </w:p>
    <w:tbl>
      <w:tblPr>
        <w:tblpPr w:leftFromText="180" w:rightFromText="180" w:vertAnchor="text" w:horzAnchor="margin" w:tblpY="-11"/>
        <w:tblW w:w="9464" w:type="dxa"/>
        <w:tblInd w:w="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093"/>
        <w:gridCol w:w="7371"/>
      </w:tblGrid>
      <w:tr w:rsidR="00F1324E" w14:paraId="14C1BE3E" w14:textId="77777777">
        <w:trPr>
          <w:trHeight w:val="9178"/>
        </w:trPr>
        <w:tc>
          <w:tcPr>
            <w:tcW w:w="2093" w:type="dxa"/>
            <w:tcBorders>
              <w:top w:val="single" w:sz="6" w:space="0" w:color="999999"/>
              <w:bottom w:val="single" w:sz="4" w:space="0" w:color="999999"/>
            </w:tcBorders>
            <w:shd w:val="clear" w:color="auto" w:fill="FFCC99"/>
            <w:vAlign w:val="center"/>
          </w:tcPr>
          <w:p w14:paraId="791AC5BE" w14:textId="77777777" w:rsidR="00F1324E" w:rsidRDefault="00F1324E">
            <w:pPr>
              <w:widowControl/>
              <w:jc w:val="left"/>
              <w:rPr>
                <w:rFonts w:ascii="Verdana" w:hAnsi="Verdana" w:hint="eastAsia"/>
                <w:b/>
                <w:kern w:val="0"/>
                <w:sz w:val="18"/>
                <w:szCs w:val="18"/>
              </w:rPr>
            </w:pPr>
            <w:r>
              <w:rPr>
                <w:rFonts w:ascii="Verdana" w:hAnsi="Verdana" w:hint="eastAsia"/>
                <w:b/>
                <w:kern w:val="0"/>
                <w:sz w:val="18"/>
                <w:szCs w:val="18"/>
              </w:rPr>
              <w:lastRenderedPageBreak/>
              <w:t>摘要</w:t>
            </w:r>
            <w:r>
              <w:rPr>
                <w:rFonts w:ascii="Verdana" w:hAnsi="Verdana" w:hint="eastAsia"/>
                <w:b/>
                <w:kern w:val="0"/>
                <w:sz w:val="18"/>
                <w:szCs w:val="18"/>
              </w:rPr>
              <w:t>/</w:t>
            </w:r>
            <w:r>
              <w:rPr>
                <w:rFonts w:ascii="Verdana" w:hAnsi="Verdana" w:hint="eastAsia"/>
                <w:b/>
                <w:kern w:val="0"/>
                <w:sz w:val="18"/>
                <w:szCs w:val="18"/>
              </w:rPr>
              <w:t>演讲概要</w:t>
            </w:r>
          </w:p>
          <w:p w14:paraId="13210C7A" w14:textId="77777777" w:rsidR="00F1324E" w:rsidRDefault="00F1324E">
            <w:pPr>
              <w:widowControl/>
              <w:jc w:val="left"/>
              <w:rPr>
                <w:rFonts w:ascii="Verdana" w:hAnsi="Verdana"/>
                <w:kern w:val="0"/>
                <w:sz w:val="18"/>
                <w:szCs w:val="18"/>
              </w:rPr>
            </w:pPr>
            <w:r>
              <w:rPr>
                <w:rFonts w:ascii="Verdana" w:hAnsi="Verdana"/>
                <w:b/>
                <w:kern w:val="0"/>
                <w:sz w:val="18"/>
                <w:szCs w:val="18"/>
              </w:rPr>
              <w:t>Abstract/</w:t>
            </w:r>
            <w:r>
              <w:rPr>
                <w:rFonts w:ascii="Verdana" w:hAnsi="Verdana" w:hint="eastAsia"/>
                <w:b/>
                <w:kern w:val="0"/>
                <w:sz w:val="18"/>
                <w:szCs w:val="18"/>
              </w:rPr>
              <w:t xml:space="preserve">Brief </w:t>
            </w:r>
            <w:r>
              <w:rPr>
                <w:rFonts w:ascii="Verdana" w:hAnsi="Verdana"/>
                <w:b/>
                <w:kern w:val="0"/>
                <w:sz w:val="18"/>
                <w:szCs w:val="18"/>
              </w:rPr>
              <w:t>Introduction of the Speech</w:t>
            </w:r>
          </w:p>
        </w:tc>
        <w:tc>
          <w:tcPr>
            <w:tcW w:w="7371" w:type="dxa"/>
            <w:tcBorders>
              <w:top w:val="single" w:sz="6" w:space="0" w:color="999999"/>
              <w:bottom w:val="single" w:sz="4" w:space="0" w:color="999999"/>
            </w:tcBorders>
          </w:tcPr>
          <w:p w14:paraId="75E860EF" w14:textId="77777777" w:rsidR="00F1324E" w:rsidRPr="00CB7D4F" w:rsidRDefault="00D660D9" w:rsidP="00D660D9">
            <w:pPr>
              <w:widowControl/>
              <w:rPr>
                <w:rFonts w:ascii="Verdana" w:hAnsi="Verdana"/>
                <w:kern w:val="0"/>
                <w:sz w:val="18"/>
                <w:szCs w:val="18"/>
                <w:lang w:val="en-SG"/>
              </w:rPr>
            </w:pPr>
            <w:r>
              <w:rPr>
                <w:rFonts w:ascii="Verdana" w:hAnsi="Verdana"/>
                <w:kern w:val="0"/>
                <w:sz w:val="18"/>
                <w:szCs w:val="18"/>
              </w:rPr>
              <w:t xml:space="preserve">We start our discussion with the topic of </w:t>
            </w:r>
            <w:r w:rsidR="00F1324E" w:rsidRPr="00CB7D4F">
              <w:rPr>
                <w:rFonts w:ascii="Verdana" w:hAnsi="Verdana"/>
                <w:kern w:val="0"/>
                <w:sz w:val="18"/>
                <w:szCs w:val="18"/>
              </w:rPr>
              <w:t>Hydrogen as RE Storage: Power Grid Applications</w:t>
            </w:r>
            <w:r>
              <w:rPr>
                <w:rFonts w:ascii="Verdana" w:hAnsi="Verdana"/>
                <w:kern w:val="0"/>
                <w:sz w:val="18"/>
                <w:szCs w:val="18"/>
              </w:rPr>
              <w:t xml:space="preserve">, followed by discussions on </w:t>
            </w:r>
            <w:r w:rsidR="00F1324E" w:rsidRPr="00CB7D4F">
              <w:rPr>
                <w:rFonts w:ascii="Verdana" w:hAnsi="Verdana"/>
                <w:kern w:val="0"/>
                <w:sz w:val="18"/>
                <w:szCs w:val="18"/>
              </w:rPr>
              <w:t xml:space="preserve">FCEV Applications in </w:t>
            </w:r>
            <w:r w:rsidR="00FA531E">
              <w:rPr>
                <w:rFonts w:ascii="Verdana" w:hAnsi="Verdana" w:hint="eastAsia"/>
                <w:kern w:val="0"/>
                <w:sz w:val="18"/>
                <w:szCs w:val="18"/>
              </w:rPr>
              <w:t>ASEAN</w:t>
            </w:r>
            <w:r w:rsidR="00FA531E">
              <w:rPr>
                <w:rFonts w:ascii="Verdana" w:hAnsi="Verdana"/>
                <w:kern w:val="0"/>
                <w:sz w:val="18"/>
                <w:szCs w:val="18"/>
              </w:rPr>
              <w:t xml:space="preserve"> </w:t>
            </w:r>
            <w:r w:rsidR="00FA531E">
              <w:rPr>
                <w:rFonts w:ascii="Verdana" w:hAnsi="Verdana" w:hint="eastAsia"/>
                <w:kern w:val="0"/>
                <w:sz w:val="18"/>
                <w:szCs w:val="18"/>
              </w:rPr>
              <w:t>and</w:t>
            </w:r>
            <w:r w:rsidR="00FA531E">
              <w:rPr>
                <w:rFonts w:ascii="Verdana" w:hAnsi="Verdana"/>
                <w:kern w:val="0"/>
                <w:sz w:val="18"/>
                <w:szCs w:val="18"/>
              </w:rPr>
              <w:t xml:space="preserve"> </w:t>
            </w:r>
            <w:r w:rsidR="00F1324E" w:rsidRPr="00CB7D4F">
              <w:rPr>
                <w:rFonts w:ascii="Verdana" w:hAnsi="Verdana"/>
                <w:kern w:val="0"/>
                <w:sz w:val="18"/>
                <w:szCs w:val="18"/>
              </w:rPr>
              <w:t>China</w:t>
            </w:r>
            <w:r>
              <w:rPr>
                <w:rFonts w:ascii="Verdana" w:hAnsi="Verdana"/>
                <w:kern w:val="0"/>
                <w:sz w:val="18"/>
                <w:szCs w:val="18"/>
              </w:rPr>
              <w:t xml:space="preserve">. For the latter, we introduce our modeling on the </w:t>
            </w:r>
            <w:r w:rsidR="00F1324E" w:rsidRPr="00CB7D4F">
              <w:rPr>
                <w:rFonts w:ascii="Verdana" w:hAnsi="Verdana"/>
                <w:kern w:val="0"/>
                <w:sz w:val="18"/>
                <w:szCs w:val="18"/>
              </w:rPr>
              <w:t>Well-to-Wheel energy consumption and emissions of hydrogen energy</w:t>
            </w:r>
            <w:r>
              <w:rPr>
                <w:rFonts w:ascii="Verdana" w:hAnsi="Verdana"/>
                <w:kern w:val="0"/>
                <w:sz w:val="18"/>
                <w:szCs w:val="18"/>
              </w:rPr>
              <w:t xml:space="preserve">, as well as the </w:t>
            </w:r>
            <w:r w:rsidR="00F1324E" w:rsidRPr="00CB7D4F">
              <w:rPr>
                <w:rFonts w:ascii="Verdana" w:hAnsi="Verdana"/>
                <w:kern w:val="0"/>
                <w:sz w:val="18"/>
                <w:szCs w:val="18"/>
              </w:rPr>
              <w:t>Total cost of ownership</w:t>
            </w:r>
            <w:r w:rsidR="00F1324E" w:rsidRPr="00CB7D4F">
              <w:rPr>
                <w:rFonts w:ascii="Verdana" w:hAnsi="Verdana"/>
                <w:kern w:val="0"/>
                <w:sz w:val="18"/>
                <w:szCs w:val="18"/>
                <w:lang w:val="en-SG"/>
              </w:rPr>
              <w:t xml:space="preserve"> </w:t>
            </w:r>
            <w:r w:rsidR="00F1324E" w:rsidRPr="00CB7D4F">
              <w:rPr>
                <w:rFonts w:ascii="Verdana" w:hAnsi="Verdana"/>
                <w:kern w:val="0"/>
                <w:sz w:val="18"/>
                <w:szCs w:val="18"/>
              </w:rPr>
              <w:t>(TCO) of FCEV</w:t>
            </w:r>
            <w:r>
              <w:rPr>
                <w:rFonts w:ascii="Verdana" w:hAnsi="Verdana"/>
                <w:kern w:val="0"/>
                <w:sz w:val="18"/>
                <w:szCs w:val="18"/>
              </w:rPr>
              <w:t xml:space="preserve">. We will introduce the results in </w:t>
            </w:r>
            <w:r w:rsidR="00F1324E" w:rsidRPr="00CB7D4F">
              <w:rPr>
                <w:rFonts w:ascii="Verdana" w:hAnsi="Verdana"/>
                <w:kern w:val="0"/>
                <w:sz w:val="18"/>
                <w:szCs w:val="18"/>
              </w:rPr>
              <w:t>Benchmark, Sensitivity and Future Scenarios</w:t>
            </w:r>
            <w:r>
              <w:rPr>
                <w:rFonts w:ascii="Verdana" w:hAnsi="Verdana"/>
                <w:kern w:val="0"/>
                <w:sz w:val="18"/>
                <w:szCs w:val="18"/>
              </w:rPr>
              <w:t>, respectively.</w:t>
            </w:r>
          </w:p>
          <w:p w14:paraId="6EDBAF00" w14:textId="77777777" w:rsidR="00D660D9" w:rsidRDefault="00D660D9" w:rsidP="00D660D9">
            <w:pPr>
              <w:widowControl/>
              <w:rPr>
                <w:rFonts w:ascii="Verdana" w:hAnsi="Verdana"/>
                <w:kern w:val="0"/>
                <w:sz w:val="18"/>
                <w:szCs w:val="18"/>
              </w:rPr>
            </w:pPr>
          </w:p>
          <w:p w14:paraId="7CD58EB4" w14:textId="77777777" w:rsidR="00F1324E" w:rsidRPr="00CB7D4F" w:rsidRDefault="00D660D9" w:rsidP="00D660D9">
            <w:pPr>
              <w:widowControl/>
              <w:rPr>
                <w:rFonts w:ascii="Verdana" w:hAnsi="Verdana"/>
                <w:kern w:val="0"/>
                <w:sz w:val="18"/>
                <w:szCs w:val="18"/>
                <w:lang w:val="en-SG"/>
              </w:rPr>
            </w:pPr>
            <w:r>
              <w:rPr>
                <w:rFonts w:ascii="Verdana" w:hAnsi="Verdana"/>
                <w:kern w:val="0"/>
                <w:sz w:val="18"/>
                <w:szCs w:val="18"/>
              </w:rPr>
              <w:t xml:space="preserve">As the </w:t>
            </w:r>
            <w:r w:rsidR="00F1324E" w:rsidRPr="00CB7D4F">
              <w:rPr>
                <w:rFonts w:ascii="Verdana" w:hAnsi="Verdana"/>
                <w:kern w:val="0"/>
                <w:sz w:val="18"/>
                <w:szCs w:val="18"/>
              </w:rPr>
              <w:t>Conclusions and Way Forward</w:t>
            </w:r>
            <w:r>
              <w:rPr>
                <w:rFonts w:ascii="Verdana" w:hAnsi="Verdana"/>
                <w:kern w:val="0"/>
                <w:sz w:val="18"/>
                <w:szCs w:val="18"/>
              </w:rPr>
              <w:t>, we take note of the following points:</w:t>
            </w:r>
          </w:p>
          <w:p w14:paraId="27D08B66" w14:textId="77777777" w:rsidR="00F1324E" w:rsidRPr="00D660D9" w:rsidRDefault="00F1324E" w:rsidP="00D660D9">
            <w:pPr>
              <w:widowControl/>
              <w:numPr>
                <w:ilvl w:val="0"/>
                <w:numId w:val="1"/>
              </w:numPr>
              <w:rPr>
                <w:rFonts w:ascii="Verdana" w:hAnsi="Verdana"/>
                <w:kern w:val="0"/>
                <w:sz w:val="18"/>
                <w:szCs w:val="18"/>
                <w:lang w:val="en-SG"/>
              </w:rPr>
            </w:pPr>
            <w:r w:rsidRPr="00D660D9">
              <w:rPr>
                <w:rFonts w:ascii="Verdana" w:hAnsi="Verdana"/>
                <w:kern w:val="0"/>
                <w:sz w:val="18"/>
                <w:szCs w:val="18"/>
              </w:rPr>
              <w:t>Hydrogen and FC technologies are yet to meet the targets of costs</w:t>
            </w:r>
          </w:p>
          <w:p w14:paraId="06809336" w14:textId="77777777" w:rsidR="00F1324E" w:rsidRPr="00D660D9" w:rsidRDefault="00F1324E" w:rsidP="00D660D9">
            <w:pPr>
              <w:widowControl/>
              <w:numPr>
                <w:ilvl w:val="0"/>
                <w:numId w:val="1"/>
              </w:numPr>
              <w:rPr>
                <w:rFonts w:ascii="Verdana" w:hAnsi="Verdana"/>
                <w:kern w:val="0"/>
                <w:sz w:val="18"/>
                <w:szCs w:val="18"/>
                <w:lang w:val="en-SG"/>
              </w:rPr>
            </w:pPr>
            <w:r w:rsidRPr="00D660D9">
              <w:rPr>
                <w:rFonts w:ascii="Verdana" w:hAnsi="Verdana"/>
                <w:kern w:val="0"/>
                <w:sz w:val="18"/>
                <w:szCs w:val="18"/>
              </w:rPr>
              <w:t>Current subsidies for passenger cars seem to be sufficient, however, whether or not such is sustainable remains questionable</w:t>
            </w:r>
          </w:p>
          <w:p w14:paraId="0D9C3937" w14:textId="77777777" w:rsidR="00F1324E" w:rsidRPr="00D660D9" w:rsidRDefault="00F1324E" w:rsidP="00D660D9">
            <w:pPr>
              <w:widowControl/>
              <w:numPr>
                <w:ilvl w:val="0"/>
                <w:numId w:val="1"/>
              </w:numPr>
              <w:rPr>
                <w:rFonts w:ascii="Verdana" w:hAnsi="Verdana"/>
                <w:kern w:val="0"/>
                <w:sz w:val="18"/>
                <w:szCs w:val="18"/>
                <w:lang w:val="en-SG"/>
              </w:rPr>
            </w:pPr>
            <w:r w:rsidRPr="00D660D9">
              <w:rPr>
                <w:rFonts w:ascii="Verdana" w:hAnsi="Verdana"/>
                <w:kern w:val="0"/>
                <w:sz w:val="18"/>
                <w:szCs w:val="18"/>
              </w:rPr>
              <w:t>At the moment, more subsidies on FC buses and trucks are necessary</w:t>
            </w:r>
          </w:p>
          <w:p w14:paraId="3D4BA81B" w14:textId="77777777" w:rsidR="00F1324E" w:rsidRPr="00D660D9" w:rsidRDefault="00F1324E" w:rsidP="00D660D9">
            <w:pPr>
              <w:widowControl/>
              <w:numPr>
                <w:ilvl w:val="0"/>
                <w:numId w:val="1"/>
              </w:numPr>
              <w:rPr>
                <w:rFonts w:ascii="Verdana" w:hAnsi="Verdana"/>
                <w:kern w:val="0"/>
                <w:sz w:val="18"/>
                <w:szCs w:val="18"/>
                <w:lang w:val="en-SG"/>
              </w:rPr>
            </w:pPr>
            <w:r w:rsidRPr="00D660D9">
              <w:rPr>
                <w:rFonts w:ascii="Verdana" w:hAnsi="Verdana"/>
                <w:kern w:val="0"/>
                <w:sz w:val="18"/>
                <w:szCs w:val="18"/>
              </w:rPr>
              <w:t>Large scale applications could help bring down the costs: economy of scale yet to be exploited</w:t>
            </w:r>
          </w:p>
          <w:p w14:paraId="1A7CE555" w14:textId="77777777" w:rsidR="00F1324E" w:rsidRDefault="00D660D9" w:rsidP="00D660D9">
            <w:pPr>
              <w:widowControl/>
              <w:numPr>
                <w:ilvl w:val="0"/>
                <w:numId w:val="1"/>
              </w:numPr>
              <w:rPr>
                <w:rFonts w:ascii="Verdana" w:hAnsi="Verdana"/>
                <w:kern w:val="0"/>
                <w:sz w:val="18"/>
                <w:szCs w:val="18"/>
              </w:rPr>
            </w:pPr>
            <w:r w:rsidRPr="00D660D9">
              <w:rPr>
                <w:rFonts w:ascii="Verdana" w:hAnsi="Verdana"/>
                <w:kern w:val="0"/>
                <w:sz w:val="18"/>
                <w:szCs w:val="18"/>
              </w:rPr>
              <w:t>Wider applications of hydrogen energy, such as in railway, aviation and shipping, can further boost the economy of scale for hydrogen energy infrastructure. Our studies will thus extend to these areas in the future.</w:t>
            </w:r>
          </w:p>
          <w:p w14:paraId="4476B955" w14:textId="77777777" w:rsidR="00FA531E" w:rsidRDefault="00FA531E" w:rsidP="00FA531E">
            <w:pPr>
              <w:widowControl/>
              <w:rPr>
                <w:rFonts w:ascii="Verdana" w:hAnsi="Verdana"/>
                <w:kern w:val="0"/>
                <w:sz w:val="18"/>
                <w:szCs w:val="18"/>
              </w:rPr>
            </w:pPr>
          </w:p>
          <w:p w14:paraId="19B0C859"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我们首先讨论氢作为可再生能源储存的话题</w:t>
            </w:r>
            <w:r>
              <w:rPr>
                <w:rFonts w:ascii="Helvetica Neue" w:hAnsi="Helvetica Neue" w:cs="Helvetica Neue"/>
                <w:color w:val="000000"/>
                <w:kern w:val="0"/>
                <w:sz w:val="26"/>
                <w:szCs w:val="26"/>
              </w:rPr>
              <w:t xml:space="preserve">: </w:t>
            </w:r>
            <w:r>
              <w:rPr>
                <w:rFonts w:ascii="Helvetica Neue" w:hAnsi="Helvetica Neue" w:cs="Helvetica Neue"/>
                <w:color w:val="000000"/>
                <w:kern w:val="0"/>
                <w:sz w:val="26"/>
                <w:szCs w:val="26"/>
              </w:rPr>
              <w:t>即电网应用，然后讨论</w:t>
            </w:r>
            <w:r>
              <w:rPr>
                <w:rFonts w:ascii="Helvetica Neue" w:hAnsi="Helvetica Neue" w:cs="Helvetica Neue"/>
                <w:color w:val="000000"/>
                <w:kern w:val="0"/>
                <w:sz w:val="26"/>
                <w:szCs w:val="26"/>
              </w:rPr>
              <w:t>FCEV</w:t>
            </w:r>
            <w:r>
              <w:rPr>
                <w:rFonts w:ascii="Helvetica Neue" w:hAnsi="Helvetica Neue" w:cs="Helvetica Neue"/>
                <w:color w:val="000000"/>
                <w:kern w:val="0"/>
                <w:sz w:val="26"/>
                <w:szCs w:val="26"/>
              </w:rPr>
              <w:t>在东盟和中国的应用。对于后者，我们介绍了我们对氢能源的油井到车轮概念下的能耗和排放以及</w:t>
            </w:r>
            <w:r>
              <w:rPr>
                <w:rFonts w:ascii="Helvetica Neue" w:hAnsi="Helvetica Neue" w:cs="Helvetica Neue"/>
                <w:color w:val="000000"/>
                <w:kern w:val="0"/>
                <w:sz w:val="26"/>
                <w:szCs w:val="26"/>
              </w:rPr>
              <w:t>FCEV</w:t>
            </w:r>
            <w:r>
              <w:rPr>
                <w:rFonts w:ascii="Helvetica Neue" w:hAnsi="Helvetica Neue" w:cs="Helvetica Neue"/>
                <w:color w:val="000000"/>
                <w:kern w:val="0"/>
                <w:sz w:val="26"/>
                <w:szCs w:val="26"/>
              </w:rPr>
              <w:t>的总拥有成本</w:t>
            </w:r>
            <w:r>
              <w:rPr>
                <w:rFonts w:ascii="Helvetica Neue" w:hAnsi="Helvetica Neue" w:cs="Helvetica Neue"/>
                <w:color w:val="000000"/>
                <w:kern w:val="0"/>
                <w:sz w:val="26"/>
                <w:szCs w:val="26"/>
              </w:rPr>
              <w:t>(TCO)</w:t>
            </w:r>
            <w:r>
              <w:rPr>
                <w:rFonts w:ascii="Helvetica Neue" w:hAnsi="Helvetica Neue" w:cs="Helvetica Neue"/>
                <w:color w:val="000000"/>
                <w:kern w:val="0"/>
                <w:sz w:val="26"/>
                <w:szCs w:val="26"/>
              </w:rPr>
              <w:t>的建模。我们将分别介绍基准场景、灵敏度场景和未来场景的结果。</w:t>
            </w:r>
          </w:p>
          <w:p w14:paraId="2E02C956"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p>
          <w:p w14:paraId="3BF2BB43"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在得出结论和展望未来时，我们注意到以下几点</w:t>
            </w:r>
            <w:r>
              <w:rPr>
                <w:rFonts w:ascii="Helvetica Neue" w:hAnsi="Helvetica Neue" w:cs="Helvetica Neue"/>
                <w:color w:val="000000"/>
                <w:kern w:val="0"/>
                <w:sz w:val="26"/>
                <w:szCs w:val="26"/>
              </w:rPr>
              <w:t>:</w:t>
            </w:r>
          </w:p>
          <w:p w14:paraId="6A06DD11"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氢和燃料电池技术尚未达到成本目标</w:t>
            </w:r>
          </w:p>
          <w:p w14:paraId="245BCC50"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目前对氢燃料电池乘用车的补贴似乎已经足够了，但这种补贴能否持续下去仍值得怀疑</w:t>
            </w:r>
          </w:p>
          <w:p w14:paraId="70B9EB8E"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目前，</w:t>
            </w:r>
            <w:r>
              <w:rPr>
                <w:rFonts w:ascii="Helvetica Neue" w:hAnsi="Helvetica Neue" w:cs="Helvetica Neue"/>
                <w:color w:val="000000"/>
                <w:kern w:val="0"/>
                <w:sz w:val="26"/>
                <w:szCs w:val="26"/>
              </w:rPr>
              <w:t>FC</w:t>
            </w:r>
            <w:r>
              <w:rPr>
                <w:rFonts w:ascii="Helvetica Neue" w:hAnsi="Helvetica Neue" w:cs="Helvetica Neue"/>
                <w:color w:val="000000"/>
                <w:kern w:val="0"/>
                <w:sz w:val="26"/>
                <w:szCs w:val="26"/>
              </w:rPr>
              <w:t>公交车和卡车需要更多补贴</w:t>
            </w:r>
          </w:p>
          <w:p w14:paraId="278EA644" w14:textId="77777777" w:rsidR="00FA531E" w:rsidRDefault="00FA531E" w:rsidP="00FA53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color w:val="000000"/>
                <w:kern w:val="0"/>
                <w:sz w:val="26"/>
                <w:szCs w:val="26"/>
              </w:rPr>
            </w:pP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大规模应用可能有助于降低成本</w:t>
            </w: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规模经济有待开发</w:t>
            </w:r>
          </w:p>
          <w:p w14:paraId="268D45F6" w14:textId="77777777" w:rsidR="00FA531E" w:rsidRDefault="00FA531E" w:rsidP="00FA531E">
            <w:pPr>
              <w:widowControl/>
              <w:rPr>
                <w:rFonts w:ascii="Verdana" w:hAnsi="Verdana"/>
                <w:kern w:val="0"/>
                <w:sz w:val="18"/>
                <w:szCs w:val="18"/>
              </w:rPr>
            </w:pPr>
            <w:r>
              <w:rPr>
                <w:rFonts w:ascii="Helvetica Neue" w:hAnsi="Helvetica Neue" w:cs="Helvetica Neue"/>
                <w:color w:val="000000"/>
                <w:kern w:val="0"/>
                <w:sz w:val="26"/>
                <w:szCs w:val="26"/>
              </w:rPr>
              <w:t>•</w:t>
            </w:r>
            <w:r>
              <w:rPr>
                <w:rFonts w:ascii="Helvetica Neue" w:hAnsi="Helvetica Neue" w:cs="Helvetica Neue"/>
                <w:color w:val="000000"/>
                <w:kern w:val="0"/>
                <w:sz w:val="26"/>
                <w:szCs w:val="26"/>
              </w:rPr>
              <w:t>氢能在铁路、航空和航运等领域的广泛应用，可以进一步推动氢能基础设施的规模经济。因此，我们的研究将在今后扩展到这些领域。</w:t>
            </w:r>
          </w:p>
        </w:tc>
      </w:tr>
    </w:tbl>
    <w:p w14:paraId="67AC1C20" w14:textId="77777777" w:rsidR="00F1324E" w:rsidRDefault="00F1324E">
      <w:pPr>
        <w:widowControl/>
        <w:spacing w:beforeLines="50" w:before="156"/>
        <w:rPr>
          <w:rFonts w:ascii="Verdana" w:hAnsi="Cambria" w:hint="eastAsia"/>
          <w:b/>
          <w:color w:val="808080"/>
          <w:sz w:val="18"/>
          <w:szCs w:val="18"/>
        </w:rPr>
      </w:pPr>
    </w:p>
    <w:sectPr w:rsidR="00F1324E">
      <w:headerReference w:type="default" r:id="rId8"/>
      <w:footerReference w:type="default" r:id="rId9"/>
      <w:pgSz w:w="11906" w:h="16838"/>
      <w:pgMar w:top="1714" w:right="1466" w:bottom="15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4ACF" w14:textId="77777777" w:rsidR="00126D4B" w:rsidRDefault="00126D4B">
      <w:r>
        <w:separator/>
      </w:r>
    </w:p>
  </w:endnote>
  <w:endnote w:type="continuationSeparator" w:id="0">
    <w:p w14:paraId="03C10AE0" w14:textId="77777777" w:rsidR="00126D4B" w:rsidRDefault="001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60BA" w14:textId="77777777" w:rsidR="00F1324E" w:rsidRDefault="00F1324E">
    <w:pPr>
      <w:pStyle w:val="Footer"/>
      <w:jc w:val="center"/>
      <w:rPr>
        <w:rFonts w:hint="eastAsia"/>
      </w:rPr>
    </w:pPr>
    <w:r>
      <w:rPr>
        <w:rStyle w:val="PageNumber"/>
        <w:rFonts w:hint="eastAsia"/>
      </w:rPr>
      <w:t>第</w:t>
    </w:r>
    <w:r>
      <w:fldChar w:fldCharType="begin"/>
    </w:r>
    <w:r>
      <w:rPr>
        <w:rStyle w:val="PageNumber"/>
      </w:rPr>
      <w:instrText xml:space="preserve"> PAGE </w:instrText>
    </w:r>
    <w:r>
      <w:fldChar w:fldCharType="separate"/>
    </w:r>
    <w:r>
      <w:rPr>
        <w:rStyle w:val="PageNumber"/>
        <w:lang w:val="en-SG" w:eastAsia="zh-CN"/>
      </w:rPr>
      <w:t>2</w:t>
    </w:r>
    <w:r>
      <w:fldChar w:fldCharType="end"/>
    </w:r>
    <w:r>
      <w:rPr>
        <w:rStyle w:val="PageNumber"/>
        <w:rFonts w:hint="eastAsia"/>
      </w:rPr>
      <w:t>页，共</w:t>
    </w:r>
    <w:r>
      <w:fldChar w:fldCharType="begin"/>
    </w:r>
    <w:r>
      <w:rPr>
        <w:rStyle w:val="PageNumber"/>
      </w:rPr>
      <w:instrText xml:space="preserve"> NUMPAGES </w:instrText>
    </w:r>
    <w:r>
      <w:fldChar w:fldCharType="separate"/>
    </w:r>
    <w:r>
      <w:rPr>
        <w:rStyle w:val="PageNumber"/>
        <w:lang w:val="en-SG" w:eastAsia="zh-CN"/>
      </w:rPr>
      <w:t>2</w:t>
    </w:r>
    <w:r>
      <w:fldChar w:fldCharType="end"/>
    </w:r>
    <w:r>
      <w:rPr>
        <w:rStyle w:val="PageNumbe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2C2D" w14:textId="77777777" w:rsidR="00126D4B" w:rsidRDefault="00126D4B">
      <w:r>
        <w:separator/>
      </w:r>
    </w:p>
  </w:footnote>
  <w:footnote w:type="continuationSeparator" w:id="0">
    <w:p w14:paraId="1648291B" w14:textId="77777777" w:rsidR="00126D4B" w:rsidRDefault="0012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6976" w14:textId="77777777" w:rsidR="00F1324E" w:rsidRDefault="00566718">
    <w:pPr>
      <w:pStyle w:val="Header"/>
      <w:wordWrap w:val="0"/>
      <w:jc w:val="both"/>
      <w:rPr>
        <w:rFonts w:ascii="Arial" w:hAnsi="Arial" w:cs="Arial" w:hint="eastAsia"/>
        <w:sz w:val="21"/>
        <w:szCs w:val="21"/>
      </w:rPr>
    </w:pPr>
    <w:r>
      <w:rPr>
        <w:rFonts w:ascii="Arial" w:hAnsi="Arial" w:cs="Arial" w:hint="eastAsia"/>
        <w:noProof/>
        <w:sz w:val="21"/>
        <w:szCs w:val="21"/>
        <w:lang w:val="en-SG" w:eastAsia="zh-CN"/>
      </w:rPr>
      <w:drawing>
        <wp:anchor distT="0" distB="0" distL="114300" distR="114300" simplePos="0" relativeHeight="251657728" behindDoc="0" locked="0" layoutInCell="1" allowOverlap="1" wp14:anchorId="118D0B25" wp14:editId="6AF14B8D">
          <wp:simplePos x="0" y="0"/>
          <wp:positionH relativeFrom="column">
            <wp:posOffset>0</wp:posOffset>
          </wp:positionH>
          <wp:positionV relativeFrom="paragraph">
            <wp:posOffset>-344170</wp:posOffset>
          </wp:positionV>
          <wp:extent cx="1504950" cy="508635"/>
          <wp:effectExtent l="0" t="0" r="0" b="0"/>
          <wp:wrapNone/>
          <wp:docPr id="1" name="图片 15" descr="2020 SNEC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descr="2020 SNEC 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24E">
      <w:rPr>
        <w:rFonts w:ascii="Arial" w:hAnsi="Arial" w:cs="Arial" w:hint="eastAsia"/>
        <w:sz w:val="21"/>
        <w:szCs w:val="21"/>
      </w:rPr>
      <w:t xml:space="preserve">                                                   </w:t>
    </w:r>
    <w:r w:rsidR="00F1324E">
      <w:rPr>
        <w:rFonts w:ascii="Arial" w:hAnsi="Arial" w:cs="Arial"/>
        <w:sz w:val="21"/>
        <w:szCs w:val="21"/>
      </w:rPr>
      <w:t xml:space="preserve">  </w:t>
    </w:r>
    <w:r w:rsidR="00F1324E">
      <w:rPr>
        <w:rFonts w:ascii="Calibri" w:hAnsi="Calibri" w:cs="Tahoma" w:hint="eastAsia"/>
        <w:b/>
        <w:i/>
        <w:color w:val="333399"/>
        <w:sz w:val="21"/>
        <w:szCs w:val="21"/>
      </w:rPr>
      <w:t>May</w:t>
    </w:r>
    <w:r w:rsidR="00F1324E">
      <w:rPr>
        <w:rFonts w:ascii="Calibri" w:hAnsi="Calibri" w:cs="Tahoma"/>
        <w:b/>
        <w:i/>
        <w:color w:val="333399"/>
        <w:sz w:val="21"/>
        <w:szCs w:val="21"/>
      </w:rPr>
      <w:t xml:space="preserve"> 24-26, 2020 </w:t>
    </w:r>
    <w:r w:rsidR="00F1324E">
      <w:rPr>
        <w:rFonts w:ascii="Calibri" w:hAnsi="Calibri" w:cs="Tahoma" w:hint="eastAsia"/>
        <w:b/>
        <w:i/>
        <w:color w:val="333399"/>
        <w:sz w:val="21"/>
        <w:szCs w:val="21"/>
      </w:rPr>
      <w:t xml:space="preserve">  </w:t>
    </w:r>
    <w:r w:rsidR="00F1324E">
      <w:rPr>
        <w:rFonts w:ascii="Calibri" w:hAnsi="Calibri" w:cs="Tahoma"/>
        <w:b/>
        <w:i/>
        <w:color w:val="333399"/>
        <w:sz w:val="21"/>
        <w:szCs w:val="21"/>
      </w:rPr>
      <w:t>Shanghai,</w:t>
    </w:r>
    <w:r w:rsidR="00F1324E">
      <w:rPr>
        <w:rFonts w:ascii="Calibri" w:hAnsi="Calibri" w:cs="Tahoma" w:hint="eastAsia"/>
        <w:b/>
        <w:i/>
        <w:color w:val="333399"/>
        <w:sz w:val="21"/>
        <w:szCs w:val="21"/>
      </w:rPr>
      <w:t xml:space="preserve"> </w:t>
    </w:r>
    <w:r w:rsidR="00F1324E">
      <w:rPr>
        <w:rFonts w:ascii="Calibri" w:hAnsi="Calibri" w:cs="Tahoma"/>
        <w:b/>
        <w:i/>
        <w:color w:val="333399"/>
        <w:sz w:val="21"/>
        <w:szCs w:val="21"/>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BB9"/>
    <w:multiLevelType w:val="hybridMultilevel"/>
    <w:tmpl w:val="A91E604C"/>
    <w:lvl w:ilvl="0" w:tplc="C97C4CE8">
      <w:start w:val="1"/>
      <w:numFmt w:val="bullet"/>
      <w:lvlText w:val="•"/>
      <w:lvlJc w:val="left"/>
      <w:pPr>
        <w:tabs>
          <w:tab w:val="num" w:pos="720"/>
        </w:tabs>
        <w:ind w:left="720" w:hanging="360"/>
      </w:pPr>
      <w:rPr>
        <w:rFonts w:ascii="Arial" w:hAnsi="Arial" w:hint="default"/>
      </w:rPr>
    </w:lvl>
    <w:lvl w:ilvl="1" w:tplc="D7383A8C">
      <w:start w:val="385"/>
      <w:numFmt w:val="bullet"/>
      <w:lvlText w:val="–"/>
      <w:lvlJc w:val="left"/>
      <w:pPr>
        <w:tabs>
          <w:tab w:val="num" w:pos="1440"/>
        </w:tabs>
        <w:ind w:left="1440" w:hanging="360"/>
      </w:pPr>
      <w:rPr>
        <w:rFonts w:ascii="Arial" w:hAnsi="Arial" w:hint="default"/>
      </w:rPr>
    </w:lvl>
    <w:lvl w:ilvl="2" w:tplc="9FAAE594" w:tentative="1">
      <w:start w:val="1"/>
      <w:numFmt w:val="bullet"/>
      <w:lvlText w:val="•"/>
      <w:lvlJc w:val="left"/>
      <w:pPr>
        <w:tabs>
          <w:tab w:val="num" w:pos="2160"/>
        </w:tabs>
        <w:ind w:left="2160" w:hanging="360"/>
      </w:pPr>
      <w:rPr>
        <w:rFonts w:ascii="Arial" w:hAnsi="Arial" w:hint="default"/>
      </w:rPr>
    </w:lvl>
    <w:lvl w:ilvl="3" w:tplc="11483A98" w:tentative="1">
      <w:start w:val="1"/>
      <w:numFmt w:val="bullet"/>
      <w:lvlText w:val="•"/>
      <w:lvlJc w:val="left"/>
      <w:pPr>
        <w:tabs>
          <w:tab w:val="num" w:pos="2880"/>
        </w:tabs>
        <w:ind w:left="2880" w:hanging="360"/>
      </w:pPr>
      <w:rPr>
        <w:rFonts w:ascii="Arial" w:hAnsi="Arial" w:hint="default"/>
      </w:rPr>
    </w:lvl>
    <w:lvl w:ilvl="4" w:tplc="4F9681C0" w:tentative="1">
      <w:start w:val="1"/>
      <w:numFmt w:val="bullet"/>
      <w:lvlText w:val="•"/>
      <w:lvlJc w:val="left"/>
      <w:pPr>
        <w:tabs>
          <w:tab w:val="num" w:pos="3600"/>
        </w:tabs>
        <w:ind w:left="3600" w:hanging="360"/>
      </w:pPr>
      <w:rPr>
        <w:rFonts w:ascii="Arial" w:hAnsi="Arial" w:hint="default"/>
      </w:rPr>
    </w:lvl>
    <w:lvl w:ilvl="5" w:tplc="27403272" w:tentative="1">
      <w:start w:val="1"/>
      <w:numFmt w:val="bullet"/>
      <w:lvlText w:val="•"/>
      <w:lvlJc w:val="left"/>
      <w:pPr>
        <w:tabs>
          <w:tab w:val="num" w:pos="4320"/>
        </w:tabs>
        <w:ind w:left="4320" w:hanging="360"/>
      </w:pPr>
      <w:rPr>
        <w:rFonts w:ascii="Arial" w:hAnsi="Arial" w:hint="default"/>
      </w:rPr>
    </w:lvl>
    <w:lvl w:ilvl="6" w:tplc="B4420082" w:tentative="1">
      <w:start w:val="1"/>
      <w:numFmt w:val="bullet"/>
      <w:lvlText w:val="•"/>
      <w:lvlJc w:val="left"/>
      <w:pPr>
        <w:tabs>
          <w:tab w:val="num" w:pos="5040"/>
        </w:tabs>
        <w:ind w:left="5040" w:hanging="360"/>
      </w:pPr>
      <w:rPr>
        <w:rFonts w:ascii="Arial" w:hAnsi="Arial" w:hint="default"/>
      </w:rPr>
    </w:lvl>
    <w:lvl w:ilvl="7" w:tplc="F168C68C" w:tentative="1">
      <w:start w:val="1"/>
      <w:numFmt w:val="bullet"/>
      <w:lvlText w:val="•"/>
      <w:lvlJc w:val="left"/>
      <w:pPr>
        <w:tabs>
          <w:tab w:val="num" w:pos="5760"/>
        </w:tabs>
        <w:ind w:left="5760" w:hanging="360"/>
      </w:pPr>
      <w:rPr>
        <w:rFonts w:ascii="Arial" w:hAnsi="Arial" w:hint="default"/>
      </w:rPr>
    </w:lvl>
    <w:lvl w:ilvl="8" w:tplc="64905C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1B5B9F"/>
    <w:multiLevelType w:val="hybridMultilevel"/>
    <w:tmpl w:val="48181650"/>
    <w:lvl w:ilvl="0" w:tplc="4CF492BA">
      <w:start w:val="1"/>
      <w:numFmt w:val="bullet"/>
      <w:lvlText w:val="•"/>
      <w:lvlJc w:val="left"/>
      <w:pPr>
        <w:tabs>
          <w:tab w:val="num" w:pos="720"/>
        </w:tabs>
        <w:ind w:left="720" w:hanging="360"/>
      </w:pPr>
      <w:rPr>
        <w:rFonts w:ascii="Arial" w:hAnsi="Arial" w:hint="default"/>
      </w:rPr>
    </w:lvl>
    <w:lvl w:ilvl="1" w:tplc="8C74BF3A" w:tentative="1">
      <w:start w:val="1"/>
      <w:numFmt w:val="bullet"/>
      <w:lvlText w:val="•"/>
      <w:lvlJc w:val="left"/>
      <w:pPr>
        <w:tabs>
          <w:tab w:val="num" w:pos="1440"/>
        </w:tabs>
        <w:ind w:left="1440" w:hanging="360"/>
      </w:pPr>
      <w:rPr>
        <w:rFonts w:ascii="Arial" w:hAnsi="Arial" w:hint="default"/>
      </w:rPr>
    </w:lvl>
    <w:lvl w:ilvl="2" w:tplc="A3B6092E" w:tentative="1">
      <w:start w:val="1"/>
      <w:numFmt w:val="bullet"/>
      <w:lvlText w:val="•"/>
      <w:lvlJc w:val="left"/>
      <w:pPr>
        <w:tabs>
          <w:tab w:val="num" w:pos="2160"/>
        </w:tabs>
        <w:ind w:left="2160" w:hanging="360"/>
      </w:pPr>
      <w:rPr>
        <w:rFonts w:ascii="Arial" w:hAnsi="Arial" w:hint="default"/>
      </w:rPr>
    </w:lvl>
    <w:lvl w:ilvl="3" w:tplc="9CEEFE98" w:tentative="1">
      <w:start w:val="1"/>
      <w:numFmt w:val="bullet"/>
      <w:lvlText w:val="•"/>
      <w:lvlJc w:val="left"/>
      <w:pPr>
        <w:tabs>
          <w:tab w:val="num" w:pos="2880"/>
        </w:tabs>
        <w:ind w:left="2880" w:hanging="360"/>
      </w:pPr>
      <w:rPr>
        <w:rFonts w:ascii="Arial" w:hAnsi="Arial" w:hint="default"/>
      </w:rPr>
    </w:lvl>
    <w:lvl w:ilvl="4" w:tplc="96A6F332" w:tentative="1">
      <w:start w:val="1"/>
      <w:numFmt w:val="bullet"/>
      <w:lvlText w:val="•"/>
      <w:lvlJc w:val="left"/>
      <w:pPr>
        <w:tabs>
          <w:tab w:val="num" w:pos="3600"/>
        </w:tabs>
        <w:ind w:left="3600" w:hanging="360"/>
      </w:pPr>
      <w:rPr>
        <w:rFonts w:ascii="Arial" w:hAnsi="Arial" w:hint="default"/>
      </w:rPr>
    </w:lvl>
    <w:lvl w:ilvl="5" w:tplc="5C4AED12" w:tentative="1">
      <w:start w:val="1"/>
      <w:numFmt w:val="bullet"/>
      <w:lvlText w:val="•"/>
      <w:lvlJc w:val="left"/>
      <w:pPr>
        <w:tabs>
          <w:tab w:val="num" w:pos="4320"/>
        </w:tabs>
        <w:ind w:left="4320" w:hanging="360"/>
      </w:pPr>
      <w:rPr>
        <w:rFonts w:ascii="Arial" w:hAnsi="Arial" w:hint="default"/>
      </w:rPr>
    </w:lvl>
    <w:lvl w:ilvl="6" w:tplc="828A6B22" w:tentative="1">
      <w:start w:val="1"/>
      <w:numFmt w:val="bullet"/>
      <w:lvlText w:val="•"/>
      <w:lvlJc w:val="left"/>
      <w:pPr>
        <w:tabs>
          <w:tab w:val="num" w:pos="5040"/>
        </w:tabs>
        <w:ind w:left="5040" w:hanging="360"/>
      </w:pPr>
      <w:rPr>
        <w:rFonts w:ascii="Arial" w:hAnsi="Arial" w:hint="default"/>
      </w:rPr>
    </w:lvl>
    <w:lvl w:ilvl="7" w:tplc="6BBA53CC" w:tentative="1">
      <w:start w:val="1"/>
      <w:numFmt w:val="bullet"/>
      <w:lvlText w:val="•"/>
      <w:lvlJc w:val="left"/>
      <w:pPr>
        <w:tabs>
          <w:tab w:val="num" w:pos="5760"/>
        </w:tabs>
        <w:ind w:left="5760" w:hanging="360"/>
      </w:pPr>
      <w:rPr>
        <w:rFonts w:ascii="Arial" w:hAnsi="Arial" w:hint="default"/>
      </w:rPr>
    </w:lvl>
    <w:lvl w:ilvl="8" w:tplc="4A725A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6"/>
    <w:rsid w:val="00003C70"/>
    <w:rsid w:val="000104DE"/>
    <w:rsid w:val="00013BA9"/>
    <w:rsid w:val="00016CBA"/>
    <w:rsid w:val="0002051C"/>
    <w:rsid w:val="0002175D"/>
    <w:rsid w:val="00021AEF"/>
    <w:rsid w:val="000221EB"/>
    <w:rsid w:val="00022A03"/>
    <w:rsid w:val="00024E4A"/>
    <w:rsid w:val="0003057D"/>
    <w:rsid w:val="00030692"/>
    <w:rsid w:val="00032498"/>
    <w:rsid w:val="000436D0"/>
    <w:rsid w:val="000441F2"/>
    <w:rsid w:val="00047109"/>
    <w:rsid w:val="00050EF3"/>
    <w:rsid w:val="00051B4C"/>
    <w:rsid w:val="000567D3"/>
    <w:rsid w:val="00062B67"/>
    <w:rsid w:val="00062DB3"/>
    <w:rsid w:val="000703EB"/>
    <w:rsid w:val="00077590"/>
    <w:rsid w:val="0008199F"/>
    <w:rsid w:val="00083048"/>
    <w:rsid w:val="000837D8"/>
    <w:rsid w:val="00084561"/>
    <w:rsid w:val="00084DC0"/>
    <w:rsid w:val="00086B14"/>
    <w:rsid w:val="00087BB8"/>
    <w:rsid w:val="00091221"/>
    <w:rsid w:val="00092FCE"/>
    <w:rsid w:val="00095871"/>
    <w:rsid w:val="00095A5F"/>
    <w:rsid w:val="00095C66"/>
    <w:rsid w:val="000964E2"/>
    <w:rsid w:val="000973C8"/>
    <w:rsid w:val="000A6457"/>
    <w:rsid w:val="000C163F"/>
    <w:rsid w:val="000C2B30"/>
    <w:rsid w:val="000C564D"/>
    <w:rsid w:val="000D194A"/>
    <w:rsid w:val="000D5B5E"/>
    <w:rsid w:val="000E058E"/>
    <w:rsid w:val="000E3612"/>
    <w:rsid w:val="000E6EFE"/>
    <w:rsid w:val="000F05F5"/>
    <w:rsid w:val="000F6E7D"/>
    <w:rsid w:val="001031D3"/>
    <w:rsid w:val="00103F23"/>
    <w:rsid w:val="0010497C"/>
    <w:rsid w:val="00104D2D"/>
    <w:rsid w:val="001105F5"/>
    <w:rsid w:val="001120F6"/>
    <w:rsid w:val="00113BE4"/>
    <w:rsid w:val="00114CD3"/>
    <w:rsid w:val="00122E1A"/>
    <w:rsid w:val="00123592"/>
    <w:rsid w:val="00124C18"/>
    <w:rsid w:val="0012535D"/>
    <w:rsid w:val="00126D4B"/>
    <w:rsid w:val="001333D3"/>
    <w:rsid w:val="00134A05"/>
    <w:rsid w:val="00135640"/>
    <w:rsid w:val="00145ACC"/>
    <w:rsid w:val="00146247"/>
    <w:rsid w:val="0015088A"/>
    <w:rsid w:val="00150D2C"/>
    <w:rsid w:val="001542FB"/>
    <w:rsid w:val="001632A1"/>
    <w:rsid w:val="00166405"/>
    <w:rsid w:val="00167BCE"/>
    <w:rsid w:val="00167D23"/>
    <w:rsid w:val="00173945"/>
    <w:rsid w:val="00174220"/>
    <w:rsid w:val="00175BE5"/>
    <w:rsid w:val="00180B83"/>
    <w:rsid w:val="0018178B"/>
    <w:rsid w:val="00181A88"/>
    <w:rsid w:val="00187D1D"/>
    <w:rsid w:val="00194402"/>
    <w:rsid w:val="00195F28"/>
    <w:rsid w:val="001B0B3F"/>
    <w:rsid w:val="001B4568"/>
    <w:rsid w:val="001C08A4"/>
    <w:rsid w:val="001C7D5D"/>
    <w:rsid w:val="001D74AF"/>
    <w:rsid w:val="001E77D0"/>
    <w:rsid w:val="001F4B72"/>
    <w:rsid w:val="00200C59"/>
    <w:rsid w:val="002051AF"/>
    <w:rsid w:val="002059F5"/>
    <w:rsid w:val="00210A11"/>
    <w:rsid w:val="00211B0F"/>
    <w:rsid w:val="00212FF1"/>
    <w:rsid w:val="00220515"/>
    <w:rsid w:val="00220C33"/>
    <w:rsid w:val="0022479B"/>
    <w:rsid w:val="0022517B"/>
    <w:rsid w:val="00225877"/>
    <w:rsid w:val="00252803"/>
    <w:rsid w:val="00255598"/>
    <w:rsid w:val="00262094"/>
    <w:rsid w:val="00267E3A"/>
    <w:rsid w:val="00272215"/>
    <w:rsid w:val="00273455"/>
    <w:rsid w:val="00280BB7"/>
    <w:rsid w:val="00280EA8"/>
    <w:rsid w:val="00296CE2"/>
    <w:rsid w:val="002A69B9"/>
    <w:rsid w:val="002B5E5A"/>
    <w:rsid w:val="002C7294"/>
    <w:rsid w:val="002C7F2B"/>
    <w:rsid w:val="002D4ADF"/>
    <w:rsid w:val="002D7467"/>
    <w:rsid w:val="002E7BB8"/>
    <w:rsid w:val="002F1CBC"/>
    <w:rsid w:val="002F7CD0"/>
    <w:rsid w:val="00303A0E"/>
    <w:rsid w:val="00310C1A"/>
    <w:rsid w:val="00312D6C"/>
    <w:rsid w:val="003174D9"/>
    <w:rsid w:val="00321BCA"/>
    <w:rsid w:val="0032307C"/>
    <w:rsid w:val="003327FE"/>
    <w:rsid w:val="00334369"/>
    <w:rsid w:val="00334553"/>
    <w:rsid w:val="003409E7"/>
    <w:rsid w:val="00341D10"/>
    <w:rsid w:val="00351775"/>
    <w:rsid w:val="0035360B"/>
    <w:rsid w:val="00360027"/>
    <w:rsid w:val="003659AF"/>
    <w:rsid w:val="00371B63"/>
    <w:rsid w:val="00374B8D"/>
    <w:rsid w:val="00377872"/>
    <w:rsid w:val="003816B5"/>
    <w:rsid w:val="003856C5"/>
    <w:rsid w:val="00386D22"/>
    <w:rsid w:val="00387E19"/>
    <w:rsid w:val="00395F25"/>
    <w:rsid w:val="003A2846"/>
    <w:rsid w:val="003A4944"/>
    <w:rsid w:val="003A4BDE"/>
    <w:rsid w:val="003A5FEA"/>
    <w:rsid w:val="003A7FA2"/>
    <w:rsid w:val="003B3641"/>
    <w:rsid w:val="003B51FE"/>
    <w:rsid w:val="003D37FE"/>
    <w:rsid w:val="003D61B6"/>
    <w:rsid w:val="003E2AE4"/>
    <w:rsid w:val="003E3C5E"/>
    <w:rsid w:val="003E4C82"/>
    <w:rsid w:val="003F49F7"/>
    <w:rsid w:val="003F506A"/>
    <w:rsid w:val="00401B43"/>
    <w:rsid w:val="00410003"/>
    <w:rsid w:val="00415FBB"/>
    <w:rsid w:val="00422A9F"/>
    <w:rsid w:val="004241EA"/>
    <w:rsid w:val="00440191"/>
    <w:rsid w:val="00447FE9"/>
    <w:rsid w:val="00455143"/>
    <w:rsid w:val="0045637D"/>
    <w:rsid w:val="00460F8E"/>
    <w:rsid w:val="00461521"/>
    <w:rsid w:val="00462D15"/>
    <w:rsid w:val="00477720"/>
    <w:rsid w:val="00480101"/>
    <w:rsid w:val="00480CCF"/>
    <w:rsid w:val="00483099"/>
    <w:rsid w:val="00497170"/>
    <w:rsid w:val="004A027F"/>
    <w:rsid w:val="004A7DF1"/>
    <w:rsid w:val="004B1230"/>
    <w:rsid w:val="004B385D"/>
    <w:rsid w:val="004B4781"/>
    <w:rsid w:val="004B64E3"/>
    <w:rsid w:val="004C3231"/>
    <w:rsid w:val="004D0E4D"/>
    <w:rsid w:val="004D11F5"/>
    <w:rsid w:val="004F2C1F"/>
    <w:rsid w:val="004F4CB7"/>
    <w:rsid w:val="004F7717"/>
    <w:rsid w:val="00501B58"/>
    <w:rsid w:val="00501F1B"/>
    <w:rsid w:val="00506300"/>
    <w:rsid w:val="005079E2"/>
    <w:rsid w:val="00513925"/>
    <w:rsid w:val="00523BE6"/>
    <w:rsid w:val="0052430F"/>
    <w:rsid w:val="00544B39"/>
    <w:rsid w:val="00547F54"/>
    <w:rsid w:val="00550935"/>
    <w:rsid w:val="00552018"/>
    <w:rsid w:val="005610F0"/>
    <w:rsid w:val="00561568"/>
    <w:rsid w:val="005631B4"/>
    <w:rsid w:val="00566718"/>
    <w:rsid w:val="00567C29"/>
    <w:rsid w:val="00582BD4"/>
    <w:rsid w:val="00586639"/>
    <w:rsid w:val="00587328"/>
    <w:rsid w:val="0059745E"/>
    <w:rsid w:val="005A05A5"/>
    <w:rsid w:val="005A507F"/>
    <w:rsid w:val="005B276C"/>
    <w:rsid w:val="005C796A"/>
    <w:rsid w:val="005E13C4"/>
    <w:rsid w:val="005E1AB2"/>
    <w:rsid w:val="005E2E1E"/>
    <w:rsid w:val="005E5BD2"/>
    <w:rsid w:val="005F1091"/>
    <w:rsid w:val="005F3580"/>
    <w:rsid w:val="005F6C35"/>
    <w:rsid w:val="00602B94"/>
    <w:rsid w:val="00606DA4"/>
    <w:rsid w:val="00633CE8"/>
    <w:rsid w:val="00642FC2"/>
    <w:rsid w:val="006441B2"/>
    <w:rsid w:val="006464DB"/>
    <w:rsid w:val="00653F50"/>
    <w:rsid w:val="0065505F"/>
    <w:rsid w:val="006552A6"/>
    <w:rsid w:val="00656300"/>
    <w:rsid w:val="00665A9A"/>
    <w:rsid w:val="00682704"/>
    <w:rsid w:val="00686E99"/>
    <w:rsid w:val="006A0E43"/>
    <w:rsid w:val="006A433F"/>
    <w:rsid w:val="006A445A"/>
    <w:rsid w:val="006A4838"/>
    <w:rsid w:val="006A665B"/>
    <w:rsid w:val="006A67AF"/>
    <w:rsid w:val="006B6737"/>
    <w:rsid w:val="006B7177"/>
    <w:rsid w:val="006C0470"/>
    <w:rsid w:val="006C54F0"/>
    <w:rsid w:val="006C7047"/>
    <w:rsid w:val="006D3426"/>
    <w:rsid w:val="006E4CD4"/>
    <w:rsid w:val="006E6860"/>
    <w:rsid w:val="006F2905"/>
    <w:rsid w:val="006F4654"/>
    <w:rsid w:val="006F6C23"/>
    <w:rsid w:val="00707054"/>
    <w:rsid w:val="0070707B"/>
    <w:rsid w:val="00707846"/>
    <w:rsid w:val="00715AF0"/>
    <w:rsid w:val="00716856"/>
    <w:rsid w:val="007170F0"/>
    <w:rsid w:val="00732C39"/>
    <w:rsid w:val="00733196"/>
    <w:rsid w:val="00736A96"/>
    <w:rsid w:val="00740017"/>
    <w:rsid w:val="00742A0E"/>
    <w:rsid w:val="00753D47"/>
    <w:rsid w:val="007541B3"/>
    <w:rsid w:val="0076007B"/>
    <w:rsid w:val="00760F23"/>
    <w:rsid w:val="00767669"/>
    <w:rsid w:val="00767E26"/>
    <w:rsid w:val="00774E6F"/>
    <w:rsid w:val="0077643A"/>
    <w:rsid w:val="007813A2"/>
    <w:rsid w:val="00782FF4"/>
    <w:rsid w:val="007843E1"/>
    <w:rsid w:val="00791039"/>
    <w:rsid w:val="00791BAF"/>
    <w:rsid w:val="00797974"/>
    <w:rsid w:val="007A686C"/>
    <w:rsid w:val="007B0928"/>
    <w:rsid w:val="007B291C"/>
    <w:rsid w:val="007C1F9C"/>
    <w:rsid w:val="007E2B6A"/>
    <w:rsid w:val="007F09FA"/>
    <w:rsid w:val="007F4E1B"/>
    <w:rsid w:val="00802AD0"/>
    <w:rsid w:val="008134E3"/>
    <w:rsid w:val="00823F5D"/>
    <w:rsid w:val="0082426F"/>
    <w:rsid w:val="00824D7B"/>
    <w:rsid w:val="00827345"/>
    <w:rsid w:val="00830569"/>
    <w:rsid w:val="00830F49"/>
    <w:rsid w:val="00834FE1"/>
    <w:rsid w:val="0084347A"/>
    <w:rsid w:val="00851240"/>
    <w:rsid w:val="008521D9"/>
    <w:rsid w:val="00854544"/>
    <w:rsid w:val="0086024F"/>
    <w:rsid w:val="0086569A"/>
    <w:rsid w:val="00865CA4"/>
    <w:rsid w:val="00874F03"/>
    <w:rsid w:val="00875280"/>
    <w:rsid w:val="008766E4"/>
    <w:rsid w:val="00876CD9"/>
    <w:rsid w:val="008813A5"/>
    <w:rsid w:val="0089629D"/>
    <w:rsid w:val="008A0095"/>
    <w:rsid w:val="008A7F06"/>
    <w:rsid w:val="008B5B70"/>
    <w:rsid w:val="008D0DA1"/>
    <w:rsid w:val="008D1121"/>
    <w:rsid w:val="008D1CF1"/>
    <w:rsid w:val="008D45DF"/>
    <w:rsid w:val="008D587E"/>
    <w:rsid w:val="008D5FE3"/>
    <w:rsid w:val="008E13E2"/>
    <w:rsid w:val="008F1A0D"/>
    <w:rsid w:val="008F6462"/>
    <w:rsid w:val="00902B8E"/>
    <w:rsid w:val="00905B32"/>
    <w:rsid w:val="00906FC6"/>
    <w:rsid w:val="00916890"/>
    <w:rsid w:val="00916A83"/>
    <w:rsid w:val="00917A18"/>
    <w:rsid w:val="00922A56"/>
    <w:rsid w:val="00923DA1"/>
    <w:rsid w:val="00926140"/>
    <w:rsid w:val="00927232"/>
    <w:rsid w:val="009302FB"/>
    <w:rsid w:val="00934618"/>
    <w:rsid w:val="00937B1B"/>
    <w:rsid w:val="00941D24"/>
    <w:rsid w:val="00944246"/>
    <w:rsid w:val="00944281"/>
    <w:rsid w:val="009568DC"/>
    <w:rsid w:val="00961E33"/>
    <w:rsid w:val="00966D93"/>
    <w:rsid w:val="009720B7"/>
    <w:rsid w:val="00972D14"/>
    <w:rsid w:val="00987E77"/>
    <w:rsid w:val="0099110F"/>
    <w:rsid w:val="0099295E"/>
    <w:rsid w:val="0099440C"/>
    <w:rsid w:val="009957E1"/>
    <w:rsid w:val="009A0553"/>
    <w:rsid w:val="009A35BE"/>
    <w:rsid w:val="009A720E"/>
    <w:rsid w:val="009B1176"/>
    <w:rsid w:val="009B1B85"/>
    <w:rsid w:val="009B52DD"/>
    <w:rsid w:val="009C1382"/>
    <w:rsid w:val="009D22BD"/>
    <w:rsid w:val="009D277F"/>
    <w:rsid w:val="009D4C14"/>
    <w:rsid w:val="009D5779"/>
    <w:rsid w:val="009E04C9"/>
    <w:rsid w:val="009E7919"/>
    <w:rsid w:val="009E7C8D"/>
    <w:rsid w:val="009F01AE"/>
    <w:rsid w:val="009F1184"/>
    <w:rsid w:val="00A00C98"/>
    <w:rsid w:val="00A02120"/>
    <w:rsid w:val="00A02445"/>
    <w:rsid w:val="00A0330E"/>
    <w:rsid w:val="00A0355D"/>
    <w:rsid w:val="00A10F3B"/>
    <w:rsid w:val="00A114C3"/>
    <w:rsid w:val="00A217A7"/>
    <w:rsid w:val="00A21BC1"/>
    <w:rsid w:val="00A2410C"/>
    <w:rsid w:val="00A2413C"/>
    <w:rsid w:val="00A3072C"/>
    <w:rsid w:val="00A35E98"/>
    <w:rsid w:val="00A409A8"/>
    <w:rsid w:val="00A4125F"/>
    <w:rsid w:val="00A52D52"/>
    <w:rsid w:val="00A5415F"/>
    <w:rsid w:val="00A5527C"/>
    <w:rsid w:val="00A70915"/>
    <w:rsid w:val="00A75267"/>
    <w:rsid w:val="00A82093"/>
    <w:rsid w:val="00A86F8A"/>
    <w:rsid w:val="00A93C97"/>
    <w:rsid w:val="00AB2676"/>
    <w:rsid w:val="00AB453D"/>
    <w:rsid w:val="00AB50C7"/>
    <w:rsid w:val="00AC26E8"/>
    <w:rsid w:val="00AC2F05"/>
    <w:rsid w:val="00AC5466"/>
    <w:rsid w:val="00AD5CD5"/>
    <w:rsid w:val="00AD5D3F"/>
    <w:rsid w:val="00AE0E8C"/>
    <w:rsid w:val="00AE2EE5"/>
    <w:rsid w:val="00AE434C"/>
    <w:rsid w:val="00AE601A"/>
    <w:rsid w:val="00AE7E7F"/>
    <w:rsid w:val="00AF14AA"/>
    <w:rsid w:val="00B06CD7"/>
    <w:rsid w:val="00B12240"/>
    <w:rsid w:val="00B17628"/>
    <w:rsid w:val="00B23F0B"/>
    <w:rsid w:val="00B24084"/>
    <w:rsid w:val="00B267A4"/>
    <w:rsid w:val="00B3118E"/>
    <w:rsid w:val="00B37B7D"/>
    <w:rsid w:val="00B401AE"/>
    <w:rsid w:val="00B41048"/>
    <w:rsid w:val="00B419DC"/>
    <w:rsid w:val="00B45D9E"/>
    <w:rsid w:val="00B46047"/>
    <w:rsid w:val="00B46C48"/>
    <w:rsid w:val="00B502E7"/>
    <w:rsid w:val="00B51BE4"/>
    <w:rsid w:val="00B53B4C"/>
    <w:rsid w:val="00B562B7"/>
    <w:rsid w:val="00B57C23"/>
    <w:rsid w:val="00B60836"/>
    <w:rsid w:val="00B62551"/>
    <w:rsid w:val="00B62AF4"/>
    <w:rsid w:val="00B81FBC"/>
    <w:rsid w:val="00B83D47"/>
    <w:rsid w:val="00B85FED"/>
    <w:rsid w:val="00B91B8A"/>
    <w:rsid w:val="00B941C6"/>
    <w:rsid w:val="00B97BEF"/>
    <w:rsid w:val="00BA218E"/>
    <w:rsid w:val="00BA54AF"/>
    <w:rsid w:val="00BA63C1"/>
    <w:rsid w:val="00BC5785"/>
    <w:rsid w:val="00BD0CA6"/>
    <w:rsid w:val="00BD58B9"/>
    <w:rsid w:val="00BE7BF3"/>
    <w:rsid w:val="00BF4F65"/>
    <w:rsid w:val="00BF6C32"/>
    <w:rsid w:val="00BF760E"/>
    <w:rsid w:val="00C00279"/>
    <w:rsid w:val="00C04F3C"/>
    <w:rsid w:val="00C05553"/>
    <w:rsid w:val="00C1451F"/>
    <w:rsid w:val="00C21405"/>
    <w:rsid w:val="00C2270F"/>
    <w:rsid w:val="00C30BC8"/>
    <w:rsid w:val="00C34D87"/>
    <w:rsid w:val="00C37A01"/>
    <w:rsid w:val="00C44246"/>
    <w:rsid w:val="00C45A92"/>
    <w:rsid w:val="00C518E3"/>
    <w:rsid w:val="00C52BD4"/>
    <w:rsid w:val="00C54DCD"/>
    <w:rsid w:val="00C55E5D"/>
    <w:rsid w:val="00C56F51"/>
    <w:rsid w:val="00C655FB"/>
    <w:rsid w:val="00C6698B"/>
    <w:rsid w:val="00C712E1"/>
    <w:rsid w:val="00C71BBB"/>
    <w:rsid w:val="00C840D2"/>
    <w:rsid w:val="00C86F5B"/>
    <w:rsid w:val="00C9376F"/>
    <w:rsid w:val="00C96C91"/>
    <w:rsid w:val="00C970DC"/>
    <w:rsid w:val="00CA1646"/>
    <w:rsid w:val="00CA6A38"/>
    <w:rsid w:val="00CB2269"/>
    <w:rsid w:val="00CB4096"/>
    <w:rsid w:val="00CB7D4F"/>
    <w:rsid w:val="00CB7E74"/>
    <w:rsid w:val="00CC7C24"/>
    <w:rsid w:val="00CD00AA"/>
    <w:rsid w:val="00CD66BC"/>
    <w:rsid w:val="00CE0B3F"/>
    <w:rsid w:val="00CE27BE"/>
    <w:rsid w:val="00CE4C00"/>
    <w:rsid w:val="00D03EE7"/>
    <w:rsid w:val="00D042BB"/>
    <w:rsid w:val="00D13A76"/>
    <w:rsid w:val="00D140A6"/>
    <w:rsid w:val="00D16173"/>
    <w:rsid w:val="00D23326"/>
    <w:rsid w:val="00D2442A"/>
    <w:rsid w:val="00D26388"/>
    <w:rsid w:val="00D26C0C"/>
    <w:rsid w:val="00D31AF5"/>
    <w:rsid w:val="00D32FC4"/>
    <w:rsid w:val="00D337B5"/>
    <w:rsid w:val="00D42331"/>
    <w:rsid w:val="00D423AF"/>
    <w:rsid w:val="00D43A3C"/>
    <w:rsid w:val="00D508B0"/>
    <w:rsid w:val="00D5284B"/>
    <w:rsid w:val="00D5532B"/>
    <w:rsid w:val="00D660D9"/>
    <w:rsid w:val="00D74895"/>
    <w:rsid w:val="00D75110"/>
    <w:rsid w:val="00D82586"/>
    <w:rsid w:val="00D847B6"/>
    <w:rsid w:val="00D91A4A"/>
    <w:rsid w:val="00D9540C"/>
    <w:rsid w:val="00DB3735"/>
    <w:rsid w:val="00DB63C8"/>
    <w:rsid w:val="00DC6141"/>
    <w:rsid w:val="00DC736A"/>
    <w:rsid w:val="00DD1D5F"/>
    <w:rsid w:val="00DE3850"/>
    <w:rsid w:val="00DF0617"/>
    <w:rsid w:val="00DF19A8"/>
    <w:rsid w:val="00DF3901"/>
    <w:rsid w:val="00E07FC3"/>
    <w:rsid w:val="00E11D70"/>
    <w:rsid w:val="00E12EA3"/>
    <w:rsid w:val="00E1405A"/>
    <w:rsid w:val="00E1673E"/>
    <w:rsid w:val="00E168E4"/>
    <w:rsid w:val="00E2466C"/>
    <w:rsid w:val="00E256D2"/>
    <w:rsid w:val="00E2646A"/>
    <w:rsid w:val="00E326BA"/>
    <w:rsid w:val="00E34382"/>
    <w:rsid w:val="00E42D14"/>
    <w:rsid w:val="00E43C98"/>
    <w:rsid w:val="00E46B30"/>
    <w:rsid w:val="00E52137"/>
    <w:rsid w:val="00E52ECF"/>
    <w:rsid w:val="00E6139A"/>
    <w:rsid w:val="00E64858"/>
    <w:rsid w:val="00E653FD"/>
    <w:rsid w:val="00E75DAD"/>
    <w:rsid w:val="00E778FA"/>
    <w:rsid w:val="00E937B8"/>
    <w:rsid w:val="00E945A8"/>
    <w:rsid w:val="00E961AC"/>
    <w:rsid w:val="00EA3D9E"/>
    <w:rsid w:val="00EA4171"/>
    <w:rsid w:val="00EA4327"/>
    <w:rsid w:val="00EB38F0"/>
    <w:rsid w:val="00EB6A01"/>
    <w:rsid w:val="00EC2C23"/>
    <w:rsid w:val="00ED3080"/>
    <w:rsid w:val="00EE1D02"/>
    <w:rsid w:val="00EE35CA"/>
    <w:rsid w:val="00EE436E"/>
    <w:rsid w:val="00EF0BD7"/>
    <w:rsid w:val="00EF4F4B"/>
    <w:rsid w:val="00EF5576"/>
    <w:rsid w:val="00EF78B8"/>
    <w:rsid w:val="00F00CBC"/>
    <w:rsid w:val="00F06F42"/>
    <w:rsid w:val="00F1324E"/>
    <w:rsid w:val="00F133BA"/>
    <w:rsid w:val="00F13CEC"/>
    <w:rsid w:val="00F14C57"/>
    <w:rsid w:val="00F165E4"/>
    <w:rsid w:val="00F26D7C"/>
    <w:rsid w:val="00F34DCB"/>
    <w:rsid w:val="00F357C3"/>
    <w:rsid w:val="00F40251"/>
    <w:rsid w:val="00F40774"/>
    <w:rsid w:val="00F4243C"/>
    <w:rsid w:val="00F43A97"/>
    <w:rsid w:val="00F440BB"/>
    <w:rsid w:val="00F47A41"/>
    <w:rsid w:val="00F51B16"/>
    <w:rsid w:val="00F52D74"/>
    <w:rsid w:val="00F5572B"/>
    <w:rsid w:val="00F558A4"/>
    <w:rsid w:val="00F56277"/>
    <w:rsid w:val="00F5658A"/>
    <w:rsid w:val="00F56BD5"/>
    <w:rsid w:val="00F575A5"/>
    <w:rsid w:val="00F72CE5"/>
    <w:rsid w:val="00F818F6"/>
    <w:rsid w:val="00F823CB"/>
    <w:rsid w:val="00F827C7"/>
    <w:rsid w:val="00F90566"/>
    <w:rsid w:val="00F93378"/>
    <w:rsid w:val="00F93841"/>
    <w:rsid w:val="00FA051B"/>
    <w:rsid w:val="00FA18ED"/>
    <w:rsid w:val="00FA2F09"/>
    <w:rsid w:val="00FA531E"/>
    <w:rsid w:val="00FA5563"/>
    <w:rsid w:val="00FA78EB"/>
    <w:rsid w:val="00FB2095"/>
    <w:rsid w:val="00FB2ADC"/>
    <w:rsid w:val="00FC224B"/>
    <w:rsid w:val="00FC2722"/>
    <w:rsid w:val="00FC4030"/>
    <w:rsid w:val="00FD646F"/>
    <w:rsid w:val="00FE393A"/>
    <w:rsid w:val="00FE48B3"/>
    <w:rsid w:val="00FF6F7C"/>
    <w:rsid w:val="3F6536A3"/>
    <w:rsid w:val="5ED37AD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F17D"/>
  <w15:chartTrackingRefBased/>
  <w15:docId w15:val="{71E274EE-B62F-A84F-8A42-CA5AA1B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customStyle="1" w:styleId="CharCharZchnZchnCharChar">
    <w:name w:val=" Char Char Zchn Zchn Char Char"/>
    <w:basedOn w:val="Normal"/>
    <w:rPr>
      <w:szCs w:val="20"/>
    </w:rPr>
  </w:style>
  <w:style w:type="paragraph" w:customStyle="1" w:styleId="Char">
    <w:name w:val="Char"/>
    <w:basedOn w:val="Normal"/>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71959">
      <w:bodyDiv w:val="1"/>
      <w:marLeft w:val="0"/>
      <w:marRight w:val="0"/>
      <w:marTop w:val="0"/>
      <w:marBottom w:val="0"/>
      <w:divBdr>
        <w:top w:val="none" w:sz="0" w:space="0" w:color="auto"/>
        <w:left w:val="none" w:sz="0" w:space="0" w:color="auto"/>
        <w:bottom w:val="none" w:sz="0" w:space="0" w:color="auto"/>
        <w:right w:val="none" w:sz="0" w:space="0" w:color="auto"/>
      </w:divBdr>
      <w:divsChild>
        <w:div w:id="444037562">
          <w:marLeft w:val="878"/>
          <w:marRight w:val="0"/>
          <w:marTop w:val="134"/>
          <w:marBottom w:val="120"/>
          <w:divBdr>
            <w:top w:val="none" w:sz="0" w:space="0" w:color="auto"/>
            <w:left w:val="none" w:sz="0" w:space="0" w:color="auto"/>
            <w:bottom w:val="none" w:sz="0" w:space="0" w:color="auto"/>
            <w:right w:val="none" w:sz="0" w:space="0" w:color="auto"/>
          </w:divBdr>
        </w:div>
        <w:div w:id="530384239">
          <w:marLeft w:val="403"/>
          <w:marRight w:val="0"/>
          <w:marTop w:val="154"/>
          <w:marBottom w:val="120"/>
          <w:divBdr>
            <w:top w:val="none" w:sz="0" w:space="0" w:color="auto"/>
            <w:left w:val="none" w:sz="0" w:space="0" w:color="auto"/>
            <w:bottom w:val="none" w:sz="0" w:space="0" w:color="auto"/>
            <w:right w:val="none" w:sz="0" w:space="0" w:color="auto"/>
          </w:divBdr>
        </w:div>
        <w:div w:id="718822344">
          <w:marLeft w:val="403"/>
          <w:marRight w:val="0"/>
          <w:marTop w:val="154"/>
          <w:marBottom w:val="120"/>
          <w:divBdr>
            <w:top w:val="none" w:sz="0" w:space="0" w:color="auto"/>
            <w:left w:val="none" w:sz="0" w:space="0" w:color="auto"/>
            <w:bottom w:val="none" w:sz="0" w:space="0" w:color="auto"/>
            <w:right w:val="none" w:sz="0" w:space="0" w:color="auto"/>
          </w:divBdr>
        </w:div>
        <w:div w:id="1176728717">
          <w:marLeft w:val="878"/>
          <w:marRight w:val="0"/>
          <w:marTop w:val="134"/>
          <w:marBottom w:val="120"/>
          <w:divBdr>
            <w:top w:val="none" w:sz="0" w:space="0" w:color="auto"/>
            <w:left w:val="none" w:sz="0" w:space="0" w:color="auto"/>
            <w:bottom w:val="none" w:sz="0" w:space="0" w:color="auto"/>
            <w:right w:val="none" w:sz="0" w:space="0" w:color="auto"/>
          </w:divBdr>
        </w:div>
        <w:div w:id="1619527779">
          <w:marLeft w:val="878"/>
          <w:marRight w:val="0"/>
          <w:marTop w:val="134"/>
          <w:marBottom w:val="120"/>
          <w:divBdr>
            <w:top w:val="none" w:sz="0" w:space="0" w:color="auto"/>
            <w:left w:val="none" w:sz="0" w:space="0" w:color="auto"/>
            <w:bottom w:val="none" w:sz="0" w:space="0" w:color="auto"/>
            <w:right w:val="none" w:sz="0" w:space="0" w:color="auto"/>
          </w:divBdr>
        </w:div>
        <w:div w:id="1853950590">
          <w:marLeft w:val="403"/>
          <w:marRight w:val="0"/>
          <w:marTop w:val="154"/>
          <w:marBottom w:val="120"/>
          <w:divBdr>
            <w:top w:val="none" w:sz="0" w:space="0" w:color="auto"/>
            <w:left w:val="none" w:sz="0" w:space="0" w:color="auto"/>
            <w:bottom w:val="none" w:sz="0" w:space="0" w:color="auto"/>
            <w:right w:val="none" w:sz="0" w:space="0" w:color="auto"/>
          </w:divBdr>
        </w:div>
      </w:divsChild>
    </w:div>
    <w:div w:id="2109502578">
      <w:bodyDiv w:val="1"/>
      <w:marLeft w:val="0"/>
      <w:marRight w:val="0"/>
      <w:marTop w:val="0"/>
      <w:marBottom w:val="0"/>
      <w:divBdr>
        <w:top w:val="none" w:sz="0" w:space="0" w:color="auto"/>
        <w:left w:val="none" w:sz="0" w:space="0" w:color="auto"/>
        <w:bottom w:val="none" w:sz="0" w:space="0" w:color="auto"/>
        <w:right w:val="none" w:sz="0" w:space="0" w:color="auto"/>
      </w:divBdr>
      <w:divsChild>
        <w:div w:id="732313841">
          <w:marLeft w:val="403"/>
          <w:marRight w:val="0"/>
          <w:marTop w:val="115"/>
          <w:marBottom w:val="0"/>
          <w:divBdr>
            <w:top w:val="none" w:sz="0" w:space="0" w:color="auto"/>
            <w:left w:val="none" w:sz="0" w:space="0" w:color="auto"/>
            <w:bottom w:val="none" w:sz="0" w:space="0" w:color="auto"/>
            <w:right w:val="none" w:sz="0" w:space="0" w:color="auto"/>
          </w:divBdr>
        </w:div>
        <w:div w:id="808207234">
          <w:marLeft w:val="403"/>
          <w:marRight w:val="0"/>
          <w:marTop w:val="115"/>
          <w:marBottom w:val="0"/>
          <w:divBdr>
            <w:top w:val="none" w:sz="0" w:space="0" w:color="auto"/>
            <w:left w:val="none" w:sz="0" w:space="0" w:color="auto"/>
            <w:bottom w:val="none" w:sz="0" w:space="0" w:color="auto"/>
            <w:right w:val="none" w:sz="0" w:space="0" w:color="auto"/>
          </w:divBdr>
        </w:div>
        <w:div w:id="1411655235">
          <w:marLeft w:val="403"/>
          <w:marRight w:val="0"/>
          <w:marTop w:val="115"/>
          <w:marBottom w:val="0"/>
          <w:divBdr>
            <w:top w:val="none" w:sz="0" w:space="0" w:color="auto"/>
            <w:left w:val="none" w:sz="0" w:space="0" w:color="auto"/>
            <w:bottom w:val="none" w:sz="0" w:space="0" w:color="auto"/>
            <w:right w:val="none" w:sz="0" w:space="0" w:color="auto"/>
          </w:divBdr>
        </w:div>
        <w:div w:id="1751804955">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Shanghai New Energy Industry Association (SNEIA)</vt:lpstr>
    </vt:vector>
  </TitlesOfParts>
  <Company>www.ftpdown.com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New Energy Industry Association (SNEIA)</dc:title>
  <dc:subject/>
  <dc:creator>FtpDown</dc:creator>
  <cp:keywords/>
  <cp:lastModifiedBy>Microsoft Office User</cp:lastModifiedBy>
  <cp:revision>2</cp:revision>
  <dcterms:created xsi:type="dcterms:W3CDTF">2020-01-13T13:18:00Z</dcterms:created>
  <dcterms:modified xsi:type="dcterms:W3CDTF">2020-01-13T13:18:00Z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