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B4C" w:rsidRDefault="00042B4C" w:rsidP="00042B4C">
      <w:pPr>
        <w:autoSpaceDE w:val="0"/>
        <w:autoSpaceDN w:val="0"/>
        <w:adjustRightInd w:val="0"/>
        <w:jc w:val="left"/>
        <w:rPr>
          <w:szCs w:val="21"/>
        </w:rPr>
      </w:pPr>
      <w:r>
        <w:rPr>
          <w:rFonts w:hint="eastAsia"/>
          <w:szCs w:val="21"/>
        </w:rPr>
        <w:t>上海</w:t>
      </w:r>
      <w:proofErr w:type="gramStart"/>
      <w:r>
        <w:rPr>
          <w:rFonts w:hint="eastAsia"/>
          <w:szCs w:val="21"/>
        </w:rPr>
        <w:t>光伏展</w:t>
      </w:r>
      <w:proofErr w:type="gramEnd"/>
      <w:r>
        <w:rPr>
          <w:rFonts w:hint="eastAsia"/>
          <w:szCs w:val="21"/>
        </w:rPr>
        <w:t>S</w:t>
      </w:r>
      <w:r>
        <w:rPr>
          <w:szCs w:val="21"/>
        </w:rPr>
        <w:t>NEC2020</w:t>
      </w:r>
      <w:r>
        <w:rPr>
          <w:szCs w:val="21"/>
        </w:rPr>
        <w:t>研讨会</w:t>
      </w:r>
      <w:r w:rsidRPr="00F450BA">
        <w:rPr>
          <w:rFonts w:hint="eastAsia"/>
          <w:szCs w:val="21"/>
        </w:rPr>
        <w:t>演讲</w:t>
      </w:r>
      <w:r>
        <w:rPr>
          <w:rFonts w:hint="eastAsia"/>
          <w:szCs w:val="21"/>
        </w:rPr>
        <w:t>1</w:t>
      </w:r>
    </w:p>
    <w:p w:rsidR="00EF24DA" w:rsidRPr="00042B4C" w:rsidRDefault="00EF24DA" w:rsidP="0009602C">
      <w:pPr>
        <w:autoSpaceDE w:val="0"/>
        <w:autoSpaceDN w:val="0"/>
        <w:adjustRightInd w:val="0"/>
        <w:jc w:val="left"/>
        <w:rPr>
          <w:szCs w:val="21"/>
        </w:rPr>
      </w:pPr>
    </w:p>
    <w:p w:rsidR="004E1629" w:rsidRPr="00F450BA" w:rsidRDefault="004E1629" w:rsidP="0009602C">
      <w:pPr>
        <w:autoSpaceDE w:val="0"/>
        <w:autoSpaceDN w:val="0"/>
        <w:adjustRightInd w:val="0"/>
        <w:jc w:val="left"/>
        <w:rPr>
          <w:szCs w:val="21"/>
        </w:rPr>
      </w:pPr>
      <w:r w:rsidRPr="00F450BA">
        <w:rPr>
          <w:rFonts w:hint="eastAsia"/>
          <w:szCs w:val="21"/>
        </w:rPr>
        <w:t>演讲题目（中文）：</w:t>
      </w:r>
      <w:r w:rsidR="00B51E2E" w:rsidRPr="00F450BA">
        <w:rPr>
          <w:szCs w:val="21"/>
        </w:rPr>
        <w:t>新型材料</w:t>
      </w:r>
      <w:r w:rsidR="00B42AD4" w:rsidRPr="00F450BA">
        <w:rPr>
          <w:rFonts w:hint="eastAsia"/>
          <w:szCs w:val="21"/>
        </w:rPr>
        <w:t>助力</w:t>
      </w:r>
      <w:r w:rsidR="009A7665" w:rsidRPr="00F450BA">
        <w:rPr>
          <w:szCs w:val="21"/>
        </w:rPr>
        <w:t>组件</w:t>
      </w:r>
      <w:r w:rsidR="009A7665" w:rsidRPr="00F450BA">
        <w:rPr>
          <w:rFonts w:hint="eastAsia"/>
          <w:szCs w:val="21"/>
        </w:rPr>
        <w:t>边</w:t>
      </w:r>
      <w:r w:rsidR="00B51E2E" w:rsidRPr="00F450BA">
        <w:rPr>
          <w:szCs w:val="21"/>
        </w:rPr>
        <w:t>框与跟踪支架一体化</w:t>
      </w:r>
      <w:r w:rsidR="00B42AD4" w:rsidRPr="00F450BA">
        <w:rPr>
          <w:rFonts w:hint="eastAsia"/>
          <w:szCs w:val="21"/>
        </w:rPr>
        <w:t>设计</w:t>
      </w:r>
    </w:p>
    <w:p w:rsidR="004E1629" w:rsidRDefault="004E1629" w:rsidP="0009602C">
      <w:pPr>
        <w:autoSpaceDE w:val="0"/>
        <w:autoSpaceDN w:val="0"/>
        <w:adjustRightInd w:val="0"/>
        <w:jc w:val="left"/>
        <w:rPr>
          <w:szCs w:val="21"/>
        </w:rPr>
      </w:pPr>
      <w:r w:rsidRPr="00F450BA">
        <w:rPr>
          <w:rFonts w:hint="eastAsia"/>
          <w:szCs w:val="21"/>
        </w:rPr>
        <w:t>演讲题目（英文）：</w:t>
      </w:r>
      <w:r w:rsidR="00B42AD4" w:rsidRPr="0071789F">
        <w:rPr>
          <w:rFonts w:ascii="Calibri" w:hAnsi="Calibri" w:cs="Calibri" w:hint="eastAsia"/>
          <w:color w:val="000000"/>
          <w:kern w:val="0"/>
          <w:szCs w:val="21"/>
        </w:rPr>
        <w:t>PV</w:t>
      </w:r>
      <w:r w:rsidR="00B42AD4" w:rsidRPr="0071789F">
        <w:rPr>
          <w:rFonts w:ascii="Calibri" w:hAnsi="Calibri" w:cs="Calibri"/>
          <w:color w:val="000000"/>
          <w:kern w:val="0"/>
          <w:szCs w:val="21"/>
        </w:rPr>
        <w:t xml:space="preserve"> </w:t>
      </w:r>
      <w:r w:rsidR="00B42AD4" w:rsidRPr="0071789F">
        <w:rPr>
          <w:rFonts w:ascii="Calibri" w:hAnsi="Calibri" w:cs="Calibri" w:hint="eastAsia"/>
          <w:color w:val="000000"/>
          <w:kern w:val="0"/>
          <w:szCs w:val="21"/>
        </w:rPr>
        <w:t>Mo</w:t>
      </w:r>
      <w:r w:rsidR="00B42AD4" w:rsidRPr="0071789F">
        <w:rPr>
          <w:rFonts w:ascii="Calibri" w:hAnsi="Calibri" w:cs="Calibri"/>
          <w:color w:val="000000"/>
          <w:kern w:val="0"/>
          <w:szCs w:val="21"/>
        </w:rPr>
        <w:t xml:space="preserve">dule Frame and Tracker Integrated Design Powered by New Material </w:t>
      </w:r>
    </w:p>
    <w:p w:rsidR="00EF24DA" w:rsidRPr="00F450BA" w:rsidRDefault="00EF24DA" w:rsidP="0009602C">
      <w:pPr>
        <w:autoSpaceDE w:val="0"/>
        <w:autoSpaceDN w:val="0"/>
        <w:adjustRightInd w:val="0"/>
        <w:jc w:val="left"/>
        <w:rPr>
          <w:szCs w:val="21"/>
        </w:rPr>
      </w:pPr>
    </w:p>
    <w:p w:rsidR="009A7665" w:rsidRPr="00F450BA" w:rsidRDefault="004E1629" w:rsidP="0009602C">
      <w:pPr>
        <w:autoSpaceDE w:val="0"/>
        <w:autoSpaceDN w:val="0"/>
        <w:adjustRightInd w:val="0"/>
        <w:jc w:val="left"/>
        <w:rPr>
          <w:szCs w:val="21"/>
        </w:rPr>
      </w:pPr>
      <w:r w:rsidRPr="00F450BA">
        <w:rPr>
          <w:rFonts w:hint="eastAsia"/>
          <w:szCs w:val="21"/>
        </w:rPr>
        <w:t>摘要（中文</w:t>
      </w:r>
      <w:r w:rsidR="009A7665" w:rsidRPr="00F450BA">
        <w:rPr>
          <w:rFonts w:hint="eastAsia"/>
          <w:szCs w:val="21"/>
        </w:rPr>
        <w:t>，描述论文性质、范围、内容、结构、重点以及意义）：</w:t>
      </w:r>
    </w:p>
    <w:p w:rsidR="004E1629" w:rsidRDefault="00A869F1" w:rsidP="0009602C">
      <w:pPr>
        <w:autoSpaceDE w:val="0"/>
        <w:autoSpaceDN w:val="0"/>
        <w:adjustRightInd w:val="0"/>
        <w:jc w:val="left"/>
        <w:rPr>
          <w:szCs w:val="21"/>
        </w:rPr>
      </w:pPr>
      <w:r w:rsidRPr="00F450BA">
        <w:rPr>
          <w:rStyle w:val="scayt-misspell-word"/>
          <w:szCs w:val="21"/>
        </w:rPr>
        <w:t>组件边框和光伏跟踪支架</w:t>
      </w:r>
      <w:r w:rsidRPr="00F450BA">
        <w:rPr>
          <w:szCs w:val="21"/>
        </w:rPr>
        <w:t>，</w:t>
      </w:r>
      <w:r w:rsidRPr="00F450BA">
        <w:rPr>
          <w:rStyle w:val="scayt-misspell-word"/>
          <w:szCs w:val="21"/>
        </w:rPr>
        <w:t>是光</w:t>
      </w:r>
      <w:proofErr w:type="gramStart"/>
      <w:r w:rsidRPr="00F450BA">
        <w:rPr>
          <w:rStyle w:val="scayt-misspell-word"/>
          <w:szCs w:val="21"/>
        </w:rPr>
        <w:t>伏系统</w:t>
      </w:r>
      <w:proofErr w:type="gramEnd"/>
      <w:r w:rsidRPr="00F450BA">
        <w:rPr>
          <w:rStyle w:val="scayt-misspell-word"/>
          <w:szCs w:val="21"/>
        </w:rPr>
        <w:t>组成中造价不降反升的大宗物料</w:t>
      </w:r>
      <w:r w:rsidRPr="00F450BA">
        <w:rPr>
          <w:szCs w:val="21"/>
        </w:rPr>
        <w:t>，</w:t>
      </w:r>
      <w:r w:rsidRPr="00F450BA">
        <w:rPr>
          <w:rStyle w:val="scayt-misspell-word"/>
          <w:szCs w:val="21"/>
        </w:rPr>
        <w:t>已经成为进一步降低度电成本的主要障碍</w:t>
      </w:r>
      <w:r w:rsidRPr="00F450BA">
        <w:rPr>
          <w:szCs w:val="21"/>
        </w:rPr>
        <w:t>。</w:t>
      </w:r>
      <w:r w:rsidRPr="00F450BA">
        <w:rPr>
          <w:rStyle w:val="scayt-misspell-word"/>
          <w:szCs w:val="21"/>
        </w:rPr>
        <w:t>应用新型</w:t>
      </w:r>
      <w:proofErr w:type="gramStart"/>
      <w:r w:rsidRPr="00F450BA">
        <w:rPr>
          <w:rStyle w:val="scayt-misspell-word"/>
          <w:szCs w:val="21"/>
        </w:rPr>
        <w:t>镀铝镁锌钢板</w:t>
      </w:r>
      <w:proofErr w:type="gramEnd"/>
      <w:r w:rsidRPr="00F450BA">
        <w:rPr>
          <w:rStyle w:val="scayt-misspell-word"/>
          <w:szCs w:val="21"/>
        </w:rPr>
        <w:t>材料</w:t>
      </w:r>
      <w:r w:rsidRPr="00F450BA">
        <w:rPr>
          <w:szCs w:val="21"/>
        </w:rPr>
        <w:t>，是系统集成端降低成本的技术研究与产品开发方向之一。本文介绍了新型</w:t>
      </w:r>
      <w:proofErr w:type="gramStart"/>
      <w:r w:rsidRPr="00F450BA">
        <w:rPr>
          <w:szCs w:val="21"/>
        </w:rPr>
        <w:t>镀铝镁锌钢板</w:t>
      </w:r>
      <w:proofErr w:type="gramEnd"/>
      <w:r w:rsidRPr="00F450BA">
        <w:rPr>
          <w:szCs w:val="21"/>
        </w:rPr>
        <w:t>的防腐机理和机械特性，</w:t>
      </w:r>
      <w:r w:rsidRPr="00F450BA">
        <w:rPr>
          <w:rStyle w:val="scayt-misspell-word"/>
          <w:szCs w:val="21"/>
        </w:rPr>
        <w:t>以及该材料在组件边框以</w:t>
      </w:r>
      <w:r w:rsidR="00A5600A">
        <w:rPr>
          <w:rStyle w:val="scayt-misspell-word"/>
          <w:rFonts w:hint="eastAsia"/>
          <w:szCs w:val="21"/>
        </w:rPr>
        <w:t>钢</w:t>
      </w:r>
      <w:r w:rsidRPr="00F450BA">
        <w:rPr>
          <w:rStyle w:val="scayt-misspell-word"/>
          <w:szCs w:val="21"/>
        </w:rPr>
        <w:t>代</w:t>
      </w:r>
      <w:r w:rsidR="00A5600A">
        <w:rPr>
          <w:rStyle w:val="scayt-misspell-word"/>
          <w:rFonts w:hint="eastAsia"/>
          <w:szCs w:val="21"/>
        </w:rPr>
        <w:t>铝</w:t>
      </w:r>
      <w:r w:rsidRPr="00F450BA">
        <w:rPr>
          <w:szCs w:val="21"/>
        </w:rPr>
        <w:t>、组件边框与跟踪支架支撑件一体化方面的标准适应性和经济技术可行性。</w:t>
      </w:r>
      <w:r w:rsidRPr="00F450BA">
        <w:rPr>
          <w:rStyle w:val="scayt-misspell-word"/>
          <w:szCs w:val="21"/>
        </w:rPr>
        <w:t>最后</w:t>
      </w:r>
      <w:r w:rsidRPr="00F450BA">
        <w:rPr>
          <w:szCs w:val="21"/>
        </w:rPr>
        <w:t>，</w:t>
      </w:r>
      <w:r w:rsidRPr="00F450BA">
        <w:rPr>
          <w:rStyle w:val="scayt-misspell-word"/>
          <w:szCs w:val="21"/>
        </w:rPr>
        <w:t>以实际应用案例为基础</w:t>
      </w:r>
      <w:r w:rsidRPr="00F450BA">
        <w:rPr>
          <w:szCs w:val="21"/>
        </w:rPr>
        <w:t>，计算了应用新型材料对于降低</w:t>
      </w:r>
      <w:r w:rsidRPr="00F450BA">
        <w:rPr>
          <w:szCs w:val="21"/>
        </w:rPr>
        <w:t>EPC</w:t>
      </w:r>
      <w:r w:rsidRPr="00F450BA">
        <w:rPr>
          <w:szCs w:val="21"/>
        </w:rPr>
        <w:t>造价和度电成本的实施效果。</w:t>
      </w:r>
    </w:p>
    <w:p w:rsidR="00EF24DA" w:rsidRPr="00F450BA" w:rsidRDefault="00EF24DA" w:rsidP="0009602C">
      <w:pPr>
        <w:autoSpaceDE w:val="0"/>
        <w:autoSpaceDN w:val="0"/>
        <w:adjustRightInd w:val="0"/>
        <w:jc w:val="left"/>
        <w:rPr>
          <w:szCs w:val="21"/>
        </w:rPr>
      </w:pPr>
    </w:p>
    <w:p w:rsidR="00F450BA" w:rsidRDefault="004E1629" w:rsidP="00187BAA">
      <w:pPr>
        <w:pStyle w:val="Default"/>
        <w:rPr>
          <w:sz w:val="21"/>
          <w:szCs w:val="21"/>
        </w:rPr>
      </w:pPr>
      <w:r w:rsidRPr="00F450BA">
        <w:rPr>
          <w:rFonts w:hint="eastAsia"/>
          <w:sz w:val="21"/>
          <w:szCs w:val="21"/>
        </w:rPr>
        <w:t>摘要（英文）：</w:t>
      </w:r>
    </w:p>
    <w:p w:rsidR="004E1629" w:rsidRDefault="00F76DC4" w:rsidP="00187BAA">
      <w:pPr>
        <w:pStyle w:val="Default"/>
        <w:rPr>
          <w:sz w:val="21"/>
          <w:szCs w:val="21"/>
        </w:rPr>
      </w:pPr>
      <w:r w:rsidRPr="00F450BA">
        <w:rPr>
          <w:sz w:val="21"/>
          <w:szCs w:val="21"/>
        </w:rPr>
        <w:t>The module frame and tracker has become major obstacle of co</w:t>
      </w:r>
      <w:r w:rsidR="00187BAA" w:rsidRPr="00F450BA">
        <w:rPr>
          <w:sz w:val="21"/>
          <w:szCs w:val="21"/>
        </w:rPr>
        <w:t xml:space="preserve">st reduction in the PV system level due to its price increasing, rather than other price dropping materials. The application of Zinc Aluminum Magnesium alloy Coating Steel plate is an important way of cost reduction in the system level. This paper introduces the anticorrosion mechanism and mechanical properties. Also, PV module frame design with steel instead of aluminum, the PV module frame and tracker integrated design is also introduced. After discussion of the </w:t>
      </w:r>
      <w:r w:rsidR="00920378" w:rsidRPr="00F450BA">
        <w:rPr>
          <w:sz w:val="21"/>
          <w:szCs w:val="21"/>
        </w:rPr>
        <w:t>standards adaptability and economic and technical feasibility, this paper calculates the cost reduction level of EPC cost and LCOE.</w:t>
      </w:r>
    </w:p>
    <w:p w:rsidR="00EF24DA" w:rsidRPr="00F450BA" w:rsidRDefault="00EF24DA" w:rsidP="00187BAA">
      <w:pPr>
        <w:pStyle w:val="Default"/>
        <w:rPr>
          <w:sz w:val="21"/>
          <w:szCs w:val="21"/>
        </w:rPr>
      </w:pPr>
    </w:p>
    <w:p w:rsidR="004E1629" w:rsidRPr="00F450BA" w:rsidRDefault="004E1629" w:rsidP="0009602C">
      <w:pPr>
        <w:autoSpaceDE w:val="0"/>
        <w:autoSpaceDN w:val="0"/>
        <w:adjustRightInd w:val="0"/>
        <w:jc w:val="left"/>
        <w:rPr>
          <w:szCs w:val="21"/>
        </w:rPr>
      </w:pPr>
      <w:r w:rsidRPr="00F450BA">
        <w:rPr>
          <w:rFonts w:hint="eastAsia"/>
          <w:szCs w:val="21"/>
        </w:rPr>
        <w:t>摘要作者：</w:t>
      </w:r>
      <w:r w:rsidR="00920378" w:rsidRPr="00F450BA">
        <w:rPr>
          <w:szCs w:val="21"/>
        </w:rPr>
        <w:t>韩利生</w:t>
      </w:r>
      <w:r w:rsidR="00920378" w:rsidRPr="00F450BA">
        <w:rPr>
          <w:szCs w:val="21"/>
          <w:vertAlign w:val="superscript"/>
        </w:rPr>
        <w:t>1</w:t>
      </w:r>
      <w:r w:rsidR="00CD64EF">
        <w:rPr>
          <w:rFonts w:hint="eastAsia"/>
          <w:szCs w:val="21"/>
          <w:vertAlign w:val="superscript"/>
        </w:rPr>
        <w:t>，</w:t>
      </w:r>
      <w:r w:rsidR="00CD64EF">
        <w:rPr>
          <w:rFonts w:hint="eastAsia"/>
          <w:szCs w:val="21"/>
          <w:vertAlign w:val="superscript"/>
        </w:rPr>
        <w:t>2</w:t>
      </w:r>
      <w:r w:rsidR="00CD64EF">
        <w:rPr>
          <w:rFonts w:hint="eastAsia"/>
          <w:szCs w:val="21"/>
        </w:rPr>
        <w:t>，</w:t>
      </w:r>
      <w:r w:rsidR="009107C5">
        <w:rPr>
          <w:rFonts w:hint="eastAsia"/>
          <w:szCs w:val="21"/>
        </w:rPr>
        <w:t>王云阁</w:t>
      </w:r>
      <w:r w:rsidR="009107C5" w:rsidRPr="00F450BA">
        <w:rPr>
          <w:szCs w:val="21"/>
          <w:vertAlign w:val="superscript"/>
        </w:rPr>
        <w:t>1</w:t>
      </w:r>
      <w:r w:rsidR="009107C5">
        <w:rPr>
          <w:rFonts w:hint="eastAsia"/>
          <w:szCs w:val="21"/>
        </w:rPr>
        <w:t>，</w:t>
      </w:r>
      <w:r w:rsidR="00CD64EF">
        <w:rPr>
          <w:szCs w:val="21"/>
        </w:rPr>
        <w:t>宋志岗</w:t>
      </w:r>
      <w:r w:rsidR="00CD64EF" w:rsidRPr="00F450BA">
        <w:rPr>
          <w:szCs w:val="21"/>
          <w:vertAlign w:val="superscript"/>
        </w:rPr>
        <w:t>1</w:t>
      </w:r>
      <w:r w:rsidR="00CD64EF">
        <w:rPr>
          <w:rFonts w:hint="eastAsia"/>
          <w:szCs w:val="21"/>
        </w:rPr>
        <w:t>，</w:t>
      </w:r>
      <w:proofErr w:type="gramStart"/>
      <w:r w:rsidR="00920378" w:rsidRPr="00F450BA">
        <w:rPr>
          <w:szCs w:val="21"/>
        </w:rPr>
        <w:t>梅淑文</w:t>
      </w:r>
      <w:proofErr w:type="gramEnd"/>
      <w:r w:rsidR="00920378" w:rsidRPr="00F450BA">
        <w:rPr>
          <w:szCs w:val="21"/>
          <w:vertAlign w:val="superscript"/>
        </w:rPr>
        <w:t>1</w:t>
      </w:r>
      <w:r w:rsidR="00920378" w:rsidRPr="00F450BA">
        <w:rPr>
          <w:szCs w:val="21"/>
        </w:rPr>
        <w:t>，陈铁军</w:t>
      </w:r>
      <w:r w:rsidR="00920378" w:rsidRPr="00F450BA">
        <w:rPr>
          <w:szCs w:val="21"/>
          <w:vertAlign w:val="superscript"/>
        </w:rPr>
        <w:t>2</w:t>
      </w:r>
      <w:r w:rsidR="00920378" w:rsidRPr="00F450BA">
        <w:rPr>
          <w:szCs w:val="21"/>
        </w:rPr>
        <w:t>，弓俊杰</w:t>
      </w:r>
      <w:r w:rsidR="00920378" w:rsidRPr="00F450BA">
        <w:rPr>
          <w:szCs w:val="21"/>
          <w:vertAlign w:val="superscript"/>
        </w:rPr>
        <w:t>1</w:t>
      </w:r>
    </w:p>
    <w:p w:rsidR="004E1629" w:rsidRPr="00F450BA" w:rsidRDefault="004E1629" w:rsidP="0009602C">
      <w:pPr>
        <w:autoSpaceDE w:val="0"/>
        <w:autoSpaceDN w:val="0"/>
        <w:adjustRightInd w:val="0"/>
        <w:jc w:val="left"/>
        <w:rPr>
          <w:szCs w:val="21"/>
        </w:rPr>
      </w:pPr>
      <w:r w:rsidRPr="00F450BA">
        <w:rPr>
          <w:rFonts w:hint="eastAsia"/>
          <w:szCs w:val="21"/>
        </w:rPr>
        <w:t>作者公司：</w:t>
      </w:r>
      <w:r w:rsidR="00920378" w:rsidRPr="00F450BA">
        <w:rPr>
          <w:szCs w:val="21"/>
          <w:vertAlign w:val="superscript"/>
        </w:rPr>
        <w:t>1</w:t>
      </w:r>
      <w:proofErr w:type="gramStart"/>
      <w:r w:rsidR="00920378" w:rsidRPr="00F450BA">
        <w:rPr>
          <w:szCs w:val="21"/>
        </w:rPr>
        <w:t>河钢集团</w:t>
      </w:r>
      <w:proofErr w:type="gramEnd"/>
      <w:r w:rsidR="00920378" w:rsidRPr="00F450BA">
        <w:rPr>
          <w:szCs w:val="21"/>
        </w:rPr>
        <w:t>光伏应用技术中心，</w:t>
      </w:r>
      <w:r w:rsidR="00920378" w:rsidRPr="00F450BA">
        <w:rPr>
          <w:szCs w:val="21"/>
          <w:vertAlign w:val="superscript"/>
        </w:rPr>
        <w:t>2</w:t>
      </w:r>
      <w:r w:rsidR="00920378" w:rsidRPr="00F450BA">
        <w:rPr>
          <w:szCs w:val="21"/>
        </w:rPr>
        <w:t>科海精工机电有限公司</w:t>
      </w:r>
    </w:p>
    <w:p w:rsidR="004E1629" w:rsidRPr="00F450BA" w:rsidRDefault="004E1629" w:rsidP="0009602C">
      <w:pPr>
        <w:autoSpaceDE w:val="0"/>
        <w:autoSpaceDN w:val="0"/>
        <w:adjustRightInd w:val="0"/>
        <w:jc w:val="left"/>
        <w:rPr>
          <w:szCs w:val="21"/>
        </w:rPr>
      </w:pPr>
      <w:r w:rsidRPr="00F450BA">
        <w:rPr>
          <w:rFonts w:hint="eastAsia"/>
          <w:szCs w:val="21"/>
        </w:rPr>
        <w:t>议题范畴：光</w:t>
      </w:r>
      <w:proofErr w:type="gramStart"/>
      <w:r w:rsidRPr="00F450BA">
        <w:rPr>
          <w:rFonts w:hint="eastAsia"/>
          <w:szCs w:val="21"/>
        </w:rPr>
        <w:t>伏系统</w:t>
      </w:r>
      <w:proofErr w:type="gramEnd"/>
      <w:r w:rsidRPr="00F450BA">
        <w:rPr>
          <w:rFonts w:hint="eastAsia"/>
          <w:szCs w:val="21"/>
        </w:rPr>
        <w:t>和智能并网技术</w:t>
      </w:r>
    </w:p>
    <w:p w:rsidR="004E1629" w:rsidRPr="00F450BA" w:rsidRDefault="004E1629" w:rsidP="0009602C">
      <w:pPr>
        <w:autoSpaceDE w:val="0"/>
        <w:autoSpaceDN w:val="0"/>
        <w:adjustRightInd w:val="0"/>
        <w:jc w:val="left"/>
        <w:rPr>
          <w:szCs w:val="21"/>
        </w:rPr>
      </w:pPr>
      <w:r w:rsidRPr="00F450BA">
        <w:rPr>
          <w:rFonts w:hint="eastAsia"/>
          <w:szCs w:val="21"/>
        </w:rPr>
        <w:t>其他，（请详述）：</w:t>
      </w:r>
      <w:r w:rsidR="00E82BA3">
        <w:rPr>
          <w:rFonts w:hint="eastAsia"/>
          <w:szCs w:val="21"/>
        </w:rPr>
        <w:t>系统设计和集成</w:t>
      </w:r>
    </w:p>
    <w:p w:rsidR="00920378" w:rsidRPr="00F450BA" w:rsidRDefault="00920378" w:rsidP="0009602C">
      <w:pPr>
        <w:autoSpaceDE w:val="0"/>
        <w:autoSpaceDN w:val="0"/>
        <w:adjustRightInd w:val="0"/>
        <w:jc w:val="left"/>
        <w:rPr>
          <w:szCs w:val="21"/>
        </w:rPr>
      </w:pPr>
    </w:p>
    <w:p w:rsidR="00920378" w:rsidRDefault="00920378" w:rsidP="0009602C">
      <w:pPr>
        <w:autoSpaceDE w:val="0"/>
        <w:autoSpaceDN w:val="0"/>
        <w:adjustRightInd w:val="0"/>
        <w:jc w:val="left"/>
        <w:rPr>
          <w:szCs w:val="21"/>
        </w:rPr>
      </w:pPr>
      <w:r w:rsidRPr="00F450BA">
        <w:rPr>
          <w:rFonts w:hint="eastAsia"/>
          <w:szCs w:val="21"/>
        </w:rPr>
        <w:t>演讲人信息：</w:t>
      </w:r>
      <w:proofErr w:type="gramStart"/>
      <w:r w:rsidR="00821018">
        <w:rPr>
          <w:rFonts w:hint="eastAsia"/>
          <w:szCs w:val="21"/>
        </w:rPr>
        <w:t>河钢集团</w:t>
      </w:r>
      <w:proofErr w:type="gramEnd"/>
      <w:r w:rsidR="00821018">
        <w:rPr>
          <w:rFonts w:hint="eastAsia"/>
          <w:szCs w:val="21"/>
        </w:rPr>
        <w:t>光伏应用技术中心，首席工程师</w:t>
      </w:r>
    </w:p>
    <w:p w:rsidR="00E82BA3" w:rsidRPr="00C85A2A" w:rsidRDefault="00E82BA3" w:rsidP="00C85A2A">
      <w:pPr>
        <w:pStyle w:val="Default"/>
        <w:rPr>
          <w:sz w:val="21"/>
          <w:szCs w:val="21"/>
        </w:rPr>
      </w:pPr>
      <w:r w:rsidRPr="00C85A2A">
        <w:rPr>
          <w:sz w:val="21"/>
          <w:szCs w:val="21"/>
        </w:rPr>
        <w:t>Chief Engineer, PV Application Technical Center,</w:t>
      </w:r>
      <w:r w:rsidRPr="00C85A2A">
        <w:rPr>
          <w:rFonts w:hint="eastAsia"/>
          <w:sz w:val="21"/>
          <w:szCs w:val="21"/>
        </w:rPr>
        <w:t xml:space="preserve"> H</w:t>
      </w:r>
      <w:r w:rsidRPr="00C85A2A">
        <w:rPr>
          <w:sz w:val="21"/>
          <w:szCs w:val="21"/>
        </w:rPr>
        <w:t xml:space="preserve">BIS GROUP. </w:t>
      </w:r>
    </w:p>
    <w:p w:rsidR="00920378" w:rsidRPr="00F450BA" w:rsidRDefault="007B289E" w:rsidP="0009602C">
      <w:pPr>
        <w:autoSpaceDE w:val="0"/>
        <w:autoSpaceDN w:val="0"/>
        <w:adjustRightInd w:val="0"/>
        <w:jc w:val="left"/>
        <w:rPr>
          <w:rFonts w:ascii="Arial" w:hAnsi="Arial" w:cs="Arial"/>
          <w:color w:val="000000"/>
          <w:szCs w:val="21"/>
          <w:shd w:val="clear" w:color="auto" w:fill="FFFFFF"/>
        </w:rPr>
      </w:pPr>
      <w:r w:rsidRPr="00F450BA">
        <w:rPr>
          <w:szCs w:val="21"/>
        </w:rPr>
        <w:t>演讲人简介（中文）：</w:t>
      </w:r>
    </w:p>
    <w:p w:rsidR="007B289E" w:rsidRPr="00F450BA" w:rsidRDefault="00821018" w:rsidP="0009602C">
      <w:pPr>
        <w:autoSpaceDE w:val="0"/>
        <w:autoSpaceDN w:val="0"/>
        <w:adjustRightInd w:val="0"/>
        <w:jc w:val="left"/>
        <w:rPr>
          <w:rFonts w:asciiTheme="minorEastAsia" w:eastAsiaTheme="minorEastAsia" w:hAnsiTheme="minorEastAsia" w:cs="CIDFont+F5"/>
          <w:color w:val="000000"/>
          <w:kern w:val="0"/>
          <w:szCs w:val="21"/>
        </w:rPr>
      </w:pPr>
      <w:r>
        <w:rPr>
          <w:rFonts w:asciiTheme="minorEastAsia" w:eastAsiaTheme="minorEastAsia" w:hAnsiTheme="minorEastAsia" w:cs="CIDFont+F5" w:hint="eastAsia"/>
          <w:color w:val="000000"/>
          <w:kern w:val="0"/>
          <w:szCs w:val="21"/>
        </w:rPr>
        <w:t>科海精工机电有限公司创始人，</w:t>
      </w:r>
      <w:proofErr w:type="gramStart"/>
      <w:r w:rsidR="00CD64EF">
        <w:rPr>
          <w:rFonts w:asciiTheme="minorEastAsia" w:eastAsiaTheme="minorEastAsia" w:hAnsiTheme="minorEastAsia" w:cs="CIDFont+F5" w:hint="eastAsia"/>
          <w:color w:val="000000"/>
          <w:kern w:val="0"/>
          <w:szCs w:val="21"/>
        </w:rPr>
        <w:t>河钢集团</w:t>
      </w:r>
      <w:proofErr w:type="gramEnd"/>
      <w:r w:rsidR="007B289E" w:rsidRPr="00F450BA">
        <w:rPr>
          <w:rFonts w:asciiTheme="minorEastAsia" w:eastAsiaTheme="minorEastAsia" w:hAnsiTheme="minorEastAsia" w:cs="CIDFont+F5" w:hint="eastAsia"/>
          <w:color w:val="000000"/>
          <w:kern w:val="0"/>
          <w:szCs w:val="21"/>
        </w:rPr>
        <w:t>光伏应用技术中心</w:t>
      </w:r>
      <w:r>
        <w:rPr>
          <w:rFonts w:asciiTheme="minorEastAsia" w:eastAsiaTheme="minorEastAsia" w:hAnsiTheme="minorEastAsia" w:cs="CIDFont+F5" w:hint="eastAsia"/>
          <w:color w:val="000000"/>
          <w:kern w:val="0"/>
          <w:szCs w:val="21"/>
        </w:rPr>
        <w:t>首席工程师</w:t>
      </w:r>
      <w:r w:rsidR="007B289E" w:rsidRPr="00F450BA">
        <w:rPr>
          <w:rFonts w:asciiTheme="minorEastAsia" w:eastAsiaTheme="minorEastAsia" w:hAnsiTheme="minorEastAsia" w:cs="CIDFont+F5" w:hint="eastAsia"/>
          <w:color w:val="000000"/>
          <w:kern w:val="0"/>
          <w:szCs w:val="21"/>
        </w:rPr>
        <w:t>。中国科学技术大学博士</w:t>
      </w:r>
      <w:r w:rsidR="008455F5" w:rsidRPr="00F450BA">
        <w:rPr>
          <w:rFonts w:asciiTheme="minorEastAsia" w:eastAsiaTheme="minorEastAsia" w:hAnsiTheme="minorEastAsia" w:cs="CIDFont+F5" w:hint="eastAsia"/>
          <w:color w:val="000000"/>
          <w:kern w:val="0"/>
          <w:szCs w:val="21"/>
        </w:rPr>
        <w:t>生</w:t>
      </w:r>
      <w:r w:rsidR="007B289E" w:rsidRPr="00F450BA">
        <w:rPr>
          <w:rFonts w:asciiTheme="minorEastAsia" w:eastAsiaTheme="minorEastAsia" w:hAnsiTheme="minorEastAsia" w:cs="CIDFont+F5" w:hint="eastAsia"/>
          <w:color w:val="000000"/>
          <w:kern w:val="0"/>
          <w:szCs w:val="21"/>
        </w:rPr>
        <w:t>，光伏系统集成专家、丰田精益生产方式推广专家、</w:t>
      </w:r>
      <w:proofErr w:type="gramStart"/>
      <w:r w:rsidR="007B289E" w:rsidRPr="00F450BA">
        <w:rPr>
          <w:rFonts w:asciiTheme="minorEastAsia" w:eastAsiaTheme="minorEastAsia" w:hAnsiTheme="minorEastAsia" w:cs="CIDFont+F5" w:hint="eastAsia"/>
          <w:color w:val="000000"/>
          <w:kern w:val="0"/>
          <w:szCs w:val="21"/>
        </w:rPr>
        <w:t>摩托罗拉六</w:t>
      </w:r>
      <w:proofErr w:type="gramEnd"/>
      <w:r w:rsidR="007B289E" w:rsidRPr="00F450BA">
        <w:rPr>
          <w:rFonts w:asciiTheme="minorEastAsia" w:eastAsiaTheme="minorEastAsia" w:hAnsiTheme="minorEastAsia" w:cs="CIDFont+F5" w:hint="eastAsia"/>
          <w:color w:val="000000"/>
          <w:kern w:val="0"/>
          <w:szCs w:val="21"/>
        </w:rPr>
        <w:t>西格玛黑带资格。曾主持开发建设全球最大高倍聚光</w:t>
      </w:r>
      <w:proofErr w:type="gramStart"/>
      <w:r w:rsidR="007B289E" w:rsidRPr="00F450BA">
        <w:rPr>
          <w:rFonts w:asciiTheme="minorEastAsia" w:eastAsiaTheme="minorEastAsia" w:hAnsiTheme="minorEastAsia" w:cs="CIDFont+F5" w:hint="eastAsia"/>
          <w:color w:val="000000"/>
          <w:kern w:val="0"/>
          <w:szCs w:val="21"/>
        </w:rPr>
        <w:t>光</w:t>
      </w:r>
      <w:proofErr w:type="gramEnd"/>
      <w:r w:rsidR="007B289E" w:rsidRPr="00F450BA">
        <w:rPr>
          <w:rFonts w:asciiTheme="minorEastAsia" w:eastAsiaTheme="minorEastAsia" w:hAnsiTheme="minorEastAsia" w:cs="CIDFont+F5" w:hint="eastAsia"/>
          <w:color w:val="000000"/>
          <w:kern w:val="0"/>
          <w:szCs w:val="21"/>
        </w:rPr>
        <w:t>伏发电项目</w:t>
      </w:r>
      <w:r w:rsidR="008455F5" w:rsidRPr="00F450BA">
        <w:rPr>
          <w:rFonts w:asciiTheme="minorEastAsia" w:eastAsiaTheme="minorEastAsia" w:hAnsiTheme="minorEastAsia" w:cs="CIDFont+F5" w:hint="eastAsia"/>
          <w:color w:val="000000"/>
          <w:kern w:val="0"/>
          <w:szCs w:val="21"/>
        </w:rPr>
        <w:t>（位于中国青海省格尔木地区，装机容量153MW）</w:t>
      </w:r>
      <w:r w:rsidR="007B289E" w:rsidRPr="00F450BA">
        <w:rPr>
          <w:rFonts w:asciiTheme="minorEastAsia" w:eastAsiaTheme="minorEastAsia" w:hAnsiTheme="minorEastAsia" w:cs="CIDFont+F5" w:hint="eastAsia"/>
          <w:color w:val="000000"/>
          <w:kern w:val="0"/>
          <w:szCs w:val="21"/>
        </w:rPr>
        <w:t>，作为主要项目成员完成两项863课题，37项专利发明人。</w:t>
      </w:r>
    </w:p>
    <w:p w:rsidR="007B289E" w:rsidRPr="00F450BA" w:rsidRDefault="007B289E" w:rsidP="0009602C">
      <w:pPr>
        <w:autoSpaceDE w:val="0"/>
        <w:autoSpaceDN w:val="0"/>
        <w:adjustRightInd w:val="0"/>
        <w:jc w:val="left"/>
        <w:rPr>
          <w:szCs w:val="21"/>
        </w:rPr>
      </w:pPr>
      <w:r w:rsidRPr="00F450BA">
        <w:rPr>
          <w:szCs w:val="21"/>
        </w:rPr>
        <w:t>演讲人简介（英文）</w:t>
      </w:r>
      <w:r w:rsidRPr="00F450BA">
        <w:rPr>
          <w:rFonts w:hint="eastAsia"/>
          <w:szCs w:val="21"/>
        </w:rPr>
        <w:t>:</w:t>
      </w:r>
    </w:p>
    <w:p w:rsidR="007B289E" w:rsidRPr="00C85A2A" w:rsidRDefault="007B289E" w:rsidP="00C85A2A">
      <w:pPr>
        <w:pStyle w:val="Default"/>
        <w:rPr>
          <w:sz w:val="21"/>
          <w:szCs w:val="21"/>
        </w:rPr>
      </w:pPr>
      <w:r w:rsidRPr="00C85A2A">
        <w:rPr>
          <w:sz w:val="21"/>
          <w:szCs w:val="21"/>
        </w:rPr>
        <w:t xml:space="preserve">Founder of KEHI M&amp;E, </w:t>
      </w:r>
      <w:r w:rsidR="00821018" w:rsidRPr="00C85A2A">
        <w:rPr>
          <w:sz w:val="21"/>
          <w:szCs w:val="21"/>
        </w:rPr>
        <w:t xml:space="preserve">chief engineer of </w:t>
      </w:r>
      <w:r w:rsidR="008455F5" w:rsidRPr="00C85A2A">
        <w:rPr>
          <w:sz w:val="21"/>
          <w:szCs w:val="21"/>
        </w:rPr>
        <w:t>PV Application Technical Center of HBIS GROUP</w:t>
      </w:r>
      <w:r w:rsidR="00187E9E" w:rsidRPr="00C85A2A">
        <w:rPr>
          <w:rFonts w:hint="eastAsia"/>
          <w:sz w:val="21"/>
          <w:szCs w:val="21"/>
        </w:rPr>
        <w:t>.</w:t>
      </w:r>
      <w:r w:rsidR="008455F5" w:rsidRPr="00C85A2A">
        <w:rPr>
          <w:sz w:val="21"/>
          <w:szCs w:val="21"/>
        </w:rPr>
        <w:t xml:space="preserve"> A Ph.D. candidat</w:t>
      </w:r>
      <w:r w:rsidR="008455F5" w:rsidRPr="00C85A2A">
        <w:rPr>
          <w:rFonts w:hint="eastAsia"/>
          <w:sz w:val="21"/>
          <w:szCs w:val="21"/>
        </w:rPr>
        <w:t>e</w:t>
      </w:r>
      <w:r w:rsidR="008455F5" w:rsidRPr="00C85A2A">
        <w:rPr>
          <w:sz w:val="21"/>
          <w:szCs w:val="21"/>
        </w:rPr>
        <w:t>. Expert of PV system integration, Toyota lean production and Motorola 6-sigma black belt. Dr. Han had led the development and construction of the world biggest HCPV project (153MW, in Golmud Qinghai China). A key member of two National High-tech R&amp;D Program (863 Program), inventor of 37 national patents.</w:t>
      </w:r>
    </w:p>
    <w:p w:rsidR="00A728C0" w:rsidRDefault="00A728C0" w:rsidP="0009602C">
      <w:pPr>
        <w:autoSpaceDE w:val="0"/>
        <w:autoSpaceDN w:val="0"/>
        <w:adjustRightInd w:val="0"/>
        <w:jc w:val="left"/>
        <w:rPr>
          <w:szCs w:val="21"/>
        </w:rPr>
      </w:pPr>
    </w:p>
    <w:p w:rsidR="00850062" w:rsidRPr="00F450BA" w:rsidRDefault="0099277F" w:rsidP="00850062">
      <w:pPr>
        <w:autoSpaceDE w:val="0"/>
        <w:autoSpaceDN w:val="0"/>
        <w:adjustRightInd w:val="0"/>
        <w:jc w:val="left"/>
        <w:rPr>
          <w:szCs w:val="21"/>
        </w:rPr>
      </w:pPr>
      <w:r>
        <w:rPr>
          <w:rFonts w:hint="eastAsia"/>
          <w:szCs w:val="21"/>
        </w:rPr>
        <w:t>联系人</w:t>
      </w:r>
      <w:r w:rsidR="00850062">
        <w:rPr>
          <w:rFonts w:hint="eastAsia"/>
          <w:szCs w:val="21"/>
        </w:rPr>
        <w:t>：</w:t>
      </w:r>
      <w:r w:rsidR="00850062" w:rsidRPr="00F450BA">
        <w:rPr>
          <w:rFonts w:hint="eastAsia"/>
          <w:szCs w:val="21"/>
        </w:rPr>
        <w:t>韩利生</w:t>
      </w:r>
    </w:p>
    <w:p w:rsidR="00850062" w:rsidRPr="00F450BA" w:rsidRDefault="00850062" w:rsidP="00850062">
      <w:pPr>
        <w:autoSpaceDE w:val="0"/>
        <w:autoSpaceDN w:val="0"/>
        <w:adjustRightInd w:val="0"/>
        <w:jc w:val="left"/>
        <w:rPr>
          <w:szCs w:val="21"/>
        </w:rPr>
      </w:pPr>
      <w:r w:rsidRPr="00F450BA">
        <w:rPr>
          <w:rFonts w:hint="eastAsia"/>
          <w:szCs w:val="21"/>
        </w:rPr>
        <w:t>职务：总经理</w:t>
      </w:r>
    </w:p>
    <w:p w:rsidR="00850062" w:rsidRPr="00F450BA" w:rsidRDefault="00850062" w:rsidP="00850062">
      <w:pPr>
        <w:autoSpaceDE w:val="0"/>
        <w:autoSpaceDN w:val="0"/>
        <w:adjustRightInd w:val="0"/>
        <w:jc w:val="left"/>
        <w:rPr>
          <w:szCs w:val="21"/>
        </w:rPr>
      </w:pPr>
      <w:r w:rsidRPr="00F450BA">
        <w:rPr>
          <w:rFonts w:hint="eastAsia"/>
          <w:szCs w:val="21"/>
        </w:rPr>
        <w:t>公司：科海精工机电有限公司</w:t>
      </w:r>
    </w:p>
    <w:p w:rsidR="00850062" w:rsidRPr="00F450BA" w:rsidRDefault="00850062" w:rsidP="00850062">
      <w:pPr>
        <w:autoSpaceDE w:val="0"/>
        <w:autoSpaceDN w:val="0"/>
        <w:adjustRightInd w:val="0"/>
        <w:jc w:val="left"/>
        <w:rPr>
          <w:szCs w:val="21"/>
        </w:rPr>
      </w:pPr>
      <w:r w:rsidRPr="00F450BA">
        <w:rPr>
          <w:rFonts w:hint="eastAsia"/>
          <w:szCs w:val="21"/>
        </w:rPr>
        <w:t>邮箱：</w:t>
      </w:r>
      <w:r w:rsidRPr="00C85A2A">
        <w:rPr>
          <w:rFonts w:ascii="Calibri" w:hAnsi="Calibri" w:cs="Calibri" w:hint="eastAsia"/>
          <w:color w:val="000000"/>
          <w:kern w:val="0"/>
          <w:szCs w:val="21"/>
        </w:rPr>
        <w:t>r</w:t>
      </w:r>
      <w:r w:rsidRPr="00C85A2A">
        <w:rPr>
          <w:rFonts w:ascii="Calibri" w:hAnsi="Calibri" w:cs="Calibri"/>
          <w:color w:val="000000"/>
          <w:kern w:val="0"/>
          <w:szCs w:val="21"/>
        </w:rPr>
        <w:t>ickhan@mail.ustc.edu.cn</w:t>
      </w:r>
    </w:p>
    <w:p w:rsidR="00850062" w:rsidRDefault="00850062" w:rsidP="00850062">
      <w:pPr>
        <w:autoSpaceDE w:val="0"/>
        <w:autoSpaceDN w:val="0"/>
        <w:adjustRightInd w:val="0"/>
        <w:jc w:val="left"/>
        <w:rPr>
          <w:szCs w:val="21"/>
        </w:rPr>
      </w:pPr>
      <w:r w:rsidRPr="00F450BA">
        <w:rPr>
          <w:rFonts w:hint="eastAsia"/>
          <w:szCs w:val="21"/>
        </w:rPr>
        <w:t>电话：</w:t>
      </w:r>
      <w:r w:rsidRPr="00C85A2A">
        <w:rPr>
          <w:rFonts w:ascii="Calibri" w:hAnsi="Calibri" w:cs="Calibri" w:hint="eastAsia"/>
          <w:color w:val="000000"/>
          <w:kern w:val="0"/>
          <w:szCs w:val="21"/>
        </w:rPr>
        <w:t>0</w:t>
      </w:r>
      <w:r w:rsidRPr="00C85A2A">
        <w:rPr>
          <w:rFonts w:ascii="Calibri" w:hAnsi="Calibri" w:cs="Calibri"/>
          <w:color w:val="000000"/>
          <w:kern w:val="0"/>
          <w:szCs w:val="21"/>
        </w:rPr>
        <w:t>08613501667538</w:t>
      </w:r>
    </w:p>
    <w:p w:rsidR="004B5EC9" w:rsidRDefault="004B5EC9" w:rsidP="00E55544">
      <w:pPr>
        <w:autoSpaceDE w:val="0"/>
        <w:autoSpaceDN w:val="0"/>
        <w:adjustRightInd w:val="0"/>
        <w:jc w:val="left"/>
        <w:rPr>
          <w:b/>
          <w:szCs w:val="21"/>
        </w:rPr>
      </w:pPr>
    </w:p>
    <w:p w:rsidR="005909C2" w:rsidRPr="005909C2" w:rsidRDefault="005909C2" w:rsidP="00E55544">
      <w:pPr>
        <w:autoSpaceDE w:val="0"/>
        <w:autoSpaceDN w:val="0"/>
        <w:adjustRightInd w:val="0"/>
        <w:jc w:val="left"/>
        <w:rPr>
          <w:b/>
          <w:szCs w:val="21"/>
        </w:rPr>
      </w:pPr>
      <w:r>
        <w:rPr>
          <w:b/>
          <w:szCs w:val="21"/>
        </w:rPr>
        <w:t>长摘要见下页</w:t>
      </w:r>
      <w:r>
        <w:rPr>
          <w:rFonts w:hint="eastAsia"/>
          <w:b/>
          <w:szCs w:val="21"/>
        </w:rPr>
        <w:t>。</w:t>
      </w:r>
    </w:p>
    <w:p w:rsidR="00850062" w:rsidRDefault="00850062">
      <w:pPr>
        <w:widowControl/>
        <w:jc w:val="left"/>
        <w:rPr>
          <w:b/>
          <w:szCs w:val="21"/>
        </w:rPr>
      </w:pPr>
      <w:r>
        <w:rPr>
          <w:b/>
          <w:szCs w:val="21"/>
        </w:rPr>
        <w:br w:type="page"/>
      </w:r>
    </w:p>
    <w:p w:rsidR="00E55544" w:rsidRPr="00425D2B" w:rsidRDefault="00E55544" w:rsidP="00E55544">
      <w:pPr>
        <w:autoSpaceDE w:val="0"/>
        <w:autoSpaceDN w:val="0"/>
        <w:adjustRightInd w:val="0"/>
        <w:jc w:val="left"/>
        <w:rPr>
          <w:b/>
          <w:szCs w:val="21"/>
        </w:rPr>
      </w:pPr>
      <w:r w:rsidRPr="00425D2B">
        <w:rPr>
          <w:b/>
          <w:szCs w:val="21"/>
        </w:rPr>
        <w:lastRenderedPageBreak/>
        <w:t>新型材料</w:t>
      </w:r>
      <w:r w:rsidRPr="00425D2B">
        <w:rPr>
          <w:rFonts w:hint="eastAsia"/>
          <w:b/>
          <w:szCs w:val="21"/>
        </w:rPr>
        <w:t>助力</w:t>
      </w:r>
      <w:r w:rsidRPr="00425D2B">
        <w:rPr>
          <w:b/>
          <w:szCs w:val="21"/>
        </w:rPr>
        <w:t>组件</w:t>
      </w:r>
      <w:r w:rsidRPr="00425D2B">
        <w:rPr>
          <w:rFonts w:hint="eastAsia"/>
          <w:b/>
          <w:szCs w:val="21"/>
        </w:rPr>
        <w:t>边</w:t>
      </w:r>
      <w:r w:rsidRPr="00425D2B">
        <w:rPr>
          <w:b/>
          <w:szCs w:val="21"/>
        </w:rPr>
        <w:t>框与跟踪支架一体化</w:t>
      </w:r>
      <w:r w:rsidRPr="00425D2B">
        <w:rPr>
          <w:rFonts w:hint="eastAsia"/>
          <w:b/>
          <w:szCs w:val="21"/>
        </w:rPr>
        <w:t>设计</w:t>
      </w:r>
    </w:p>
    <w:p w:rsidR="00E55544" w:rsidRPr="00425D2B" w:rsidRDefault="00E55544" w:rsidP="00E55544">
      <w:pPr>
        <w:autoSpaceDE w:val="0"/>
        <w:autoSpaceDN w:val="0"/>
        <w:adjustRightInd w:val="0"/>
        <w:jc w:val="left"/>
        <w:rPr>
          <w:rFonts w:ascii="Calibri" w:hAnsi="Calibri" w:cs="Calibri"/>
          <w:b/>
          <w:color w:val="000000"/>
          <w:kern w:val="0"/>
        </w:rPr>
      </w:pPr>
      <w:r w:rsidRPr="00425D2B">
        <w:rPr>
          <w:rFonts w:ascii="Calibri" w:hAnsi="Calibri" w:cs="Calibri" w:hint="eastAsia"/>
          <w:b/>
          <w:color w:val="000000"/>
          <w:kern w:val="0"/>
        </w:rPr>
        <w:t>PV</w:t>
      </w:r>
      <w:r w:rsidRPr="00425D2B">
        <w:rPr>
          <w:rFonts w:ascii="Calibri" w:hAnsi="Calibri" w:cs="Calibri"/>
          <w:b/>
          <w:color w:val="000000"/>
          <w:kern w:val="0"/>
        </w:rPr>
        <w:t xml:space="preserve"> </w:t>
      </w:r>
      <w:r w:rsidRPr="00425D2B">
        <w:rPr>
          <w:rFonts w:ascii="Calibri" w:hAnsi="Calibri" w:cs="Calibri" w:hint="eastAsia"/>
          <w:b/>
          <w:color w:val="000000"/>
          <w:kern w:val="0"/>
        </w:rPr>
        <w:t>Mo</w:t>
      </w:r>
      <w:r w:rsidRPr="00425D2B">
        <w:rPr>
          <w:rFonts w:ascii="Calibri" w:hAnsi="Calibri" w:cs="Calibri"/>
          <w:b/>
          <w:color w:val="000000"/>
          <w:kern w:val="0"/>
        </w:rPr>
        <w:t xml:space="preserve">dule Frame and Tracker Integrated Design Powered by New Material </w:t>
      </w:r>
    </w:p>
    <w:p w:rsidR="00E55544" w:rsidRPr="00425D2B" w:rsidRDefault="00E55544" w:rsidP="00E55544">
      <w:pPr>
        <w:autoSpaceDE w:val="0"/>
        <w:autoSpaceDN w:val="0"/>
        <w:adjustRightInd w:val="0"/>
        <w:jc w:val="left"/>
        <w:rPr>
          <w:rStyle w:val="scayt-misspell-word"/>
          <w:b/>
          <w:szCs w:val="21"/>
        </w:rPr>
      </w:pPr>
      <w:r w:rsidRPr="00425D2B">
        <w:rPr>
          <w:rStyle w:val="scayt-misspell-word"/>
          <w:rFonts w:hint="eastAsia"/>
          <w:b/>
          <w:szCs w:val="21"/>
        </w:rPr>
        <w:t>【摘要】</w:t>
      </w:r>
      <w:r w:rsidRPr="00425D2B">
        <w:rPr>
          <w:rFonts w:ascii="Calibri" w:hAnsi="Calibri" w:cs="Calibri" w:hint="eastAsia"/>
          <w:b/>
          <w:color w:val="000000"/>
          <w:kern w:val="0"/>
        </w:rPr>
        <w:t>A</w:t>
      </w:r>
      <w:r w:rsidRPr="00425D2B">
        <w:rPr>
          <w:rFonts w:ascii="Calibri" w:hAnsi="Calibri" w:cs="Calibri"/>
          <w:b/>
          <w:color w:val="000000"/>
          <w:kern w:val="0"/>
        </w:rPr>
        <w:t>bstract</w:t>
      </w:r>
    </w:p>
    <w:p w:rsidR="00E55544" w:rsidRDefault="00E55544" w:rsidP="00E55544">
      <w:pPr>
        <w:autoSpaceDE w:val="0"/>
        <w:autoSpaceDN w:val="0"/>
        <w:adjustRightInd w:val="0"/>
        <w:jc w:val="left"/>
        <w:rPr>
          <w:szCs w:val="21"/>
        </w:rPr>
      </w:pPr>
      <w:r w:rsidRPr="00F450BA">
        <w:rPr>
          <w:rStyle w:val="scayt-misspell-word"/>
          <w:szCs w:val="21"/>
        </w:rPr>
        <w:t>组件边框和光伏跟踪支架</w:t>
      </w:r>
      <w:r w:rsidRPr="00F450BA">
        <w:rPr>
          <w:szCs w:val="21"/>
        </w:rPr>
        <w:t>，</w:t>
      </w:r>
      <w:r w:rsidRPr="00F450BA">
        <w:rPr>
          <w:rStyle w:val="scayt-misspell-word"/>
          <w:szCs w:val="21"/>
        </w:rPr>
        <w:t>是光</w:t>
      </w:r>
      <w:proofErr w:type="gramStart"/>
      <w:r w:rsidRPr="00F450BA">
        <w:rPr>
          <w:rStyle w:val="scayt-misspell-word"/>
          <w:szCs w:val="21"/>
        </w:rPr>
        <w:t>伏系统</w:t>
      </w:r>
      <w:proofErr w:type="gramEnd"/>
      <w:r w:rsidRPr="00F450BA">
        <w:rPr>
          <w:rStyle w:val="scayt-misspell-word"/>
          <w:szCs w:val="21"/>
        </w:rPr>
        <w:t>组成中造价不降反升的大宗物料</w:t>
      </w:r>
      <w:r w:rsidRPr="00F450BA">
        <w:rPr>
          <w:szCs w:val="21"/>
        </w:rPr>
        <w:t>，</w:t>
      </w:r>
      <w:r w:rsidRPr="00F450BA">
        <w:rPr>
          <w:rStyle w:val="scayt-misspell-word"/>
          <w:szCs w:val="21"/>
        </w:rPr>
        <w:t>已经成为进一步降低度电成本的主要障碍</w:t>
      </w:r>
      <w:r w:rsidRPr="00F450BA">
        <w:rPr>
          <w:szCs w:val="21"/>
        </w:rPr>
        <w:t>。</w:t>
      </w:r>
    </w:p>
    <w:p w:rsidR="00E55544" w:rsidRPr="00C85A2A" w:rsidRDefault="00E55544" w:rsidP="00C85A2A">
      <w:pPr>
        <w:pStyle w:val="Default"/>
        <w:rPr>
          <w:sz w:val="21"/>
          <w:szCs w:val="21"/>
        </w:rPr>
      </w:pPr>
      <w:r w:rsidRPr="00C85A2A">
        <w:rPr>
          <w:sz w:val="21"/>
          <w:szCs w:val="21"/>
        </w:rPr>
        <w:t>The module frame and tracker has become major obstacle of cost reduction in the PV system level due to its price increasing, rather than other price dropping materials.</w:t>
      </w:r>
    </w:p>
    <w:p w:rsidR="00E55544" w:rsidRDefault="00E55544" w:rsidP="00E55544">
      <w:pPr>
        <w:autoSpaceDE w:val="0"/>
        <w:autoSpaceDN w:val="0"/>
        <w:adjustRightInd w:val="0"/>
        <w:jc w:val="left"/>
        <w:rPr>
          <w:rStyle w:val="scayt-misspell-word"/>
          <w:szCs w:val="21"/>
        </w:rPr>
      </w:pPr>
      <w:r w:rsidRPr="00FE5394">
        <w:rPr>
          <w:noProof/>
          <w:szCs w:val="21"/>
        </w:rPr>
        <w:drawing>
          <wp:inline distT="0" distB="0" distL="0" distR="0" wp14:anchorId="6D375B42" wp14:editId="7FB4D833">
            <wp:extent cx="3200400" cy="3155950"/>
            <wp:effectExtent l="0" t="0" r="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FE5394">
        <w:rPr>
          <w:noProof/>
          <w:szCs w:val="21"/>
        </w:rPr>
        <w:drawing>
          <wp:inline distT="0" distB="0" distL="0" distR="0" wp14:anchorId="57D72C04" wp14:editId="74C0694C">
            <wp:extent cx="2806700" cy="3155950"/>
            <wp:effectExtent l="0" t="0" r="12700" b="635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5544" w:rsidRDefault="00E55544" w:rsidP="00E55544">
      <w:pPr>
        <w:autoSpaceDE w:val="0"/>
        <w:autoSpaceDN w:val="0"/>
        <w:adjustRightInd w:val="0"/>
        <w:jc w:val="left"/>
        <w:rPr>
          <w:rStyle w:val="scayt-misspell-word"/>
          <w:szCs w:val="21"/>
        </w:rPr>
      </w:pPr>
      <w:r>
        <w:rPr>
          <w:noProof/>
        </w:rPr>
        <w:drawing>
          <wp:inline distT="0" distB="0" distL="0" distR="0" wp14:anchorId="14946C44" wp14:editId="1D0A36A9">
            <wp:extent cx="4311650" cy="1968995"/>
            <wp:effectExtent l="0" t="0" r="0" b="0"/>
            <wp:docPr id="3" name="图片 3" descr="https://timgsa.baidu.com/timg?image&amp;quality=80&amp;size=b9999_10000&amp;sec=1575357895415&amp;di=d4146f241e99ef12fc2778130208481b&amp;imgtype=0&amp;src=http%3A%2F%2Fimg.energytrend.cn%2Fwp-content%2Fuploads%2F2018%2F05%2F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575357895415&amp;di=d4146f241e99ef12fc2778130208481b&amp;imgtype=0&amp;src=http%3A%2F%2Fimg.energytrend.cn%2Fwp-content%2Fuploads%2F2018%2F05%2F64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3192" cy="1987966"/>
                    </a:xfrm>
                    <a:prstGeom prst="rect">
                      <a:avLst/>
                    </a:prstGeom>
                    <a:noFill/>
                    <a:ln>
                      <a:noFill/>
                    </a:ln>
                  </pic:spPr>
                </pic:pic>
              </a:graphicData>
            </a:graphic>
          </wp:inline>
        </w:drawing>
      </w:r>
    </w:p>
    <w:p w:rsidR="00E55544" w:rsidRDefault="00E55544" w:rsidP="00E55544">
      <w:pPr>
        <w:autoSpaceDE w:val="0"/>
        <w:autoSpaceDN w:val="0"/>
        <w:adjustRightInd w:val="0"/>
        <w:jc w:val="left"/>
        <w:rPr>
          <w:rStyle w:val="scayt-misspell-word"/>
          <w:szCs w:val="21"/>
        </w:rPr>
      </w:pPr>
      <w:r>
        <w:rPr>
          <w:noProof/>
          <w:szCs w:val="21"/>
        </w:rPr>
        <w:drawing>
          <wp:inline distT="0" distB="0" distL="0" distR="0" wp14:anchorId="2BDFAF96" wp14:editId="3F5FDE31">
            <wp:extent cx="4705350" cy="2254250"/>
            <wp:effectExtent l="0" t="0" r="0" b="1270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5544" w:rsidRDefault="00E55544" w:rsidP="00E55544">
      <w:pPr>
        <w:autoSpaceDE w:val="0"/>
        <w:autoSpaceDN w:val="0"/>
        <w:adjustRightInd w:val="0"/>
        <w:jc w:val="left"/>
        <w:rPr>
          <w:szCs w:val="21"/>
        </w:rPr>
      </w:pPr>
      <w:r w:rsidRPr="00F450BA">
        <w:rPr>
          <w:rStyle w:val="scayt-misspell-word"/>
          <w:szCs w:val="21"/>
        </w:rPr>
        <w:t>应用新型</w:t>
      </w:r>
      <w:proofErr w:type="gramStart"/>
      <w:r w:rsidRPr="00F450BA">
        <w:rPr>
          <w:rStyle w:val="scayt-misspell-word"/>
          <w:szCs w:val="21"/>
        </w:rPr>
        <w:t>镀铝镁锌钢板</w:t>
      </w:r>
      <w:proofErr w:type="gramEnd"/>
      <w:r w:rsidRPr="00F450BA">
        <w:rPr>
          <w:rStyle w:val="scayt-misspell-word"/>
          <w:szCs w:val="21"/>
        </w:rPr>
        <w:t>材料</w:t>
      </w:r>
      <w:r w:rsidRPr="00F450BA">
        <w:rPr>
          <w:szCs w:val="21"/>
        </w:rPr>
        <w:t>，是系统集成端降低成本的技术研究与产品开发方向之一。</w:t>
      </w:r>
    </w:p>
    <w:p w:rsidR="00E55544" w:rsidRPr="00C85A2A" w:rsidRDefault="00E55544" w:rsidP="00C85A2A">
      <w:pPr>
        <w:pStyle w:val="Default"/>
        <w:rPr>
          <w:sz w:val="21"/>
          <w:szCs w:val="21"/>
        </w:rPr>
      </w:pPr>
      <w:r w:rsidRPr="00C85A2A">
        <w:rPr>
          <w:sz w:val="21"/>
          <w:szCs w:val="21"/>
        </w:rPr>
        <w:t xml:space="preserve">The application of Zinc Aluminum Magnesium alloy Coating Steel plate is an important way of cost reduction in </w:t>
      </w:r>
      <w:r w:rsidRPr="00C85A2A">
        <w:rPr>
          <w:sz w:val="21"/>
          <w:szCs w:val="21"/>
        </w:rPr>
        <w:lastRenderedPageBreak/>
        <w:t>the system level.</w:t>
      </w:r>
    </w:p>
    <w:p w:rsidR="00E55544" w:rsidRDefault="00E55544" w:rsidP="00E55544">
      <w:pPr>
        <w:autoSpaceDE w:val="0"/>
        <w:autoSpaceDN w:val="0"/>
        <w:adjustRightInd w:val="0"/>
        <w:jc w:val="left"/>
        <w:rPr>
          <w:szCs w:val="21"/>
        </w:rPr>
      </w:pPr>
      <w:r w:rsidRPr="00F450BA">
        <w:rPr>
          <w:szCs w:val="21"/>
        </w:rPr>
        <w:t>本文介绍了新型</w:t>
      </w:r>
      <w:proofErr w:type="gramStart"/>
      <w:r w:rsidRPr="00F450BA">
        <w:rPr>
          <w:szCs w:val="21"/>
        </w:rPr>
        <w:t>镀铝镁锌钢板</w:t>
      </w:r>
      <w:proofErr w:type="gramEnd"/>
      <w:r w:rsidRPr="00F450BA">
        <w:rPr>
          <w:szCs w:val="21"/>
        </w:rPr>
        <w:t>的防腐机理和机械特性</w:t>
      </w:r>
      <w:r>
        <w:rPr>
          <w:szCs w:val="21"/>
        </w:rPr>
        <w:t>。</w:t>
      </w:r>
    </w:p>
    <w:p w:rsidR="00E55544" w:rsidRPr="00C85A2A" w:rsidRDefault="00E55544" w:rsidP="00C85A2A">
      <w:pPr>
        <w:pStyle w:val="Default"/>
        <w:rPr>
          <w:sz w:val="21"/>
          <w:szCs w:val="21"/>
        </w:rPr>
      </w:pPr>
      <w:r w:rsidRPr="00C85A2A">
        <w:rPr>
          <w:sz w:val="21"/>
          <w:szCs w:val="21"/>
        </w:rPr>
        <w:t>This paper introduces the anticorrosion mechanism and mechanical properties.</w:t>
      </w:r>
    </w:p>
    <w:p w:rsidR="00E55544" w:rsidRDefault="00E55544" w:rsidP="00E55544">
      <w:pPr>
        <w:autoSpaceDE w:val="0"/>
        <w:autoSpaceDN w:val="0"/>
        <w:adjustRightInd w:val="0"/>
        <w:jc w:val="left"/>
        <w:rPr>
          <w:rStyle w:val="scayt-misspell-word"/>
          <w:szCs w:val="21"/>
        </w:rPr>
      </w:pPr>
      <w:r>
        <w:rPr>
          <w:noProof/>
        </w:rPr>
        <w:drawing>
          <wp:inline distT="0" distB="0" distL="0" distR="0" wp14:anchorId="5BDBC954" wp14:editId="19C778F4">
            <wp:extent cx="3999903" cy="272415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8872" cy="2737069"/>
                    </a:xfrm>
                    <a:prstGeom prst="rect">
                      <a:avLst/>
                    </a:prstGeom>
                  </pic:spPr>
                </pic:pic>
              </a:graphicData>
            </a:graphic>
          </wp:inline>
        </w:drawing>
      </w:r>
    </w:p>
    <w:p w:rsidR="00E55544" w:rsidRDefault="00E55544" w:rsidP="00E55544">
      <w:pPr>
        <w:autoSpaceDE w:val="0"/>
        <w:autoSpaceDN w:val="0"/>
        <w:adjustRightInd w:val="0"/>
        <w:jc w:val="left"/>
        <w:rPr>
          <w:rStyle w:val="scayt-misspell-word"/>
          <w:szCs w:val="21"/>
        </w:rPr>
      </w:pPr>
      <w:r>
        <w:rPr>
          <w:noProof/>
        </w:rPr>
        <w:drawing>
          <wp:inline distT="0" distB="0" distL="0" distR="0" wp14:anchorId="1477EF87" wp14:editId="582CBB13">
            <wp:extent cx="3892550" cy="1638118"/>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2619" cy="1659189"/>
                    </a:xfrm>
                    <a:prstGeom prst="rect">
                      <a:avLst/>
                    </a:prstGeom>
                  </pic:spPr>
                </pic:pic>
              </a:graphicData>
            </a:graphic>
          </wp:inline>
        </w:drawing>
      </w:r>
    </w:p>
    <w:p w:rsidR="00E55544" w:rsidRDefault="00E55544" w:rsidP="00E55544">
      <w:pPr>
        <w:autoSpaceDE w:val="0"/>
        <w:autoSpaceDN w:val="0"/>
        <w:adjustRightInd w:val="0"/>
        <w:jc w:val="left"/>
        <w:rPr>
          <w:szCs w:val="21"/>
        </w:rPr>
      </w:pPr>
      <w:r>
        <w:rPr>
          <w:rStyle w:val="scayt-misspell-word"/>
          <w:szCs w:val="21"/>
        </w:rPr>
        <w:t>以及</w:t>
      </w:r>
      <w:r>
        <w:rPr>
          <w:rStyle w:val="scayt-misspell-word"/>
          <w:rFonts w:hint="eastAsia"/>
          <w:szCs w:val="21"/>
        </w:rPr>
        <w:t>该</w:t>
      </w:r>
      <w:r>
        <w:rPr>
          <w:rStyle w:val="scayt-misspell-word"/>
          <w:szCs w:val="21"/>
        </w:rPr>
        <w:t>材料在组件边框</w:t>
      </w:r>
      <w:r w:rsidRPr="00F450BA">
        <w:rPr>
          <w:rStyle w:val="scayt-misspell-word"/>
          <w:szCs w:val="21"/>
        </w:rPr>
        <w:t>铝代钢</w:t>
      </w:r>
      <w:r>
        <w:rPr>
          <w:szCs w:val="21"/>
        </w:rPr>
        <w:t>、</w:t>
      </w:r>
      <w:r w:rsidRPr="00F450BA">
        <w:rPr>
          <w:szCs w:val="21"/>
        </w:rPr>
        <w:t>边框与跟踪支架支撑件一体化方面的标准适应性和经济技术可行性。</w:t>
      </w:r>
    </w:p>
    <w:p w:rsidR="00E55544" w:rsidRPr="00C85A2A" w:rsidRDefault="00E55544" w:rsidP="00E55544">
      <w:pPr>
        <w:autoSpaceDE w:val="0"/>
        <w:autoSpaceDN w:val="0"/>
        <w:adjustRightInd w:val="0"/>
        <w:jc w:val="left"/>
        <w:rPr>
          <w:rFonts w:ascii="Calibri" w:hAnsi="Calibri" w:cs="Calibri"/>
          <w:color w:val="000000"/>
          <w:kern w:val="0"/>
          <w:szCs w:val="21"/>
        </w:rPr>
      </w:pPr>
      <w:r w:rsidRPr="00C85A2A">
        <w:rPr>
          <w:rFonts w:ascii="Calibri" w:hAnsi="Calibri" w:cs="Calibri"/>
          <w:color w:val="000000"/>
          <w:kern w:val="0"/>
          <w:szCs w:val="21"/>
        </w:rPr>
        <w:t xml:space="preserve">Also, module frame design with steel instead of </w:t>
      </w:r>
      <w:r w:rsidRPr="00C85A2A">
        <w:rPr>
          <w:rFonts w:ascii="Calibri" w:hAnsi="Calibri" w:cs="Calibri" w:hint="eastAsia"/>
          <w:color w:val="000000"/>
          <w:kern w:val="0"/>
          <w:szCs w:val="21"/>
        </w:rPr>
        <w:t>AL</w:t>
      </w:r>
      <w:r w:rsidRPr="00C85A2A">
        <w:rPr>
          <w:rFonts w:ascii="Calibri" w:hAnsi="Calibri" w:cs="Calibri"/>
          <w:color w:val="000000"/>
          <w:kern w:val="0"/>
          <w:szCs w:val="21"/>
        </w:rPr>
        <w:t>, module frame and tracker integrated design is introduced.</w:t>
      </w:r>
    </w:p>
    <w:p w:rsidR="00E55544" w:rsidRDefault="00E55544" w:rsidP="00E55544">
      <w:pPr>
        <w:autoSpaceDE w:val="0"/>
        <w:autoSpaceDN w:val="0"/>
        <w:adjustRightInd w:val="0"/>
        <w:jc w:val="left"/>
        <w:rPr>
          <w:szCs w:val="21"/>
        </w:rPr>
      </w:pPr>
      <w:r>
        <w:rPr>
          <w:rFonts w:hint="eastAsia"/>
          <w:szCs w:val="21"/>
        </w:rPr>
        <w:t>组件边框</w:t>
      </w:r>
      <w:r>
        <w:rPr>
          <w:rFonts w:hint="eastAsia"/>
          <w:szCs w:val="21"/>
        </w:rPr>
        <w:t>3D</w:t>
      </w:r>
      <w:r>
        <w:rPr>
          <w:rFonts w:hint="eastAsia"/>
          <w:szCs w:val="21"/>
        </w:rPr>
        <w:t>建模、刚度分析、强度分析</w:t>
      </w:r>
      <w:r w:rsidRPr="00C85A2A">
        <w:rPr>
          <w:rFonts w:ascii="Calibri" w:hAnsi="Calibri" w:cs="Calibri"/>
          <w:color w:val="000000"/>
          <w:kern w:val="0"/>
          <w:szCs w:val="21"/>
        </w:rPr>
        <w:t>PV Module 3D modeling, stiffness analysis and strength analysis.</w:t>
      </w:r>
    </w:p>
    <w:p w:rsidR="00E55544" w:rsidRDefault="00E55544" w:rsidP="00E55544">
      <w:pPr>
        <w:autoSpaceDE w:val="0"/>
        <w:autoSpaceDN w:val="0"/>
        <w:adjustRightInd w:val="0"/>
        <w:jc w:val="left"/>
        <w:rPr>
          <w:rStyle w:val="scayt-misspell-word"/>
          <w:szCs w:val="21"/>
        </w:rPr>
      </w:pPr>
      <w:r>
        <w:rPr>
          <w:noProof/>
        </w:rPr>
        <w:drawing>
          <wp:inline distT="0" distB="0" distL="0" distR="0" wp14:anchorId="4711A81C" wp14:editId="0B6B1CB5">
            <wp:extent cx="4425950" cy="2072913"/>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0721" cy="2079831"/>
                    </a:xfrm>
                    <a:prstGeom prst="rect">
                      <a:avLst/>
                    </a:prstGeom>
                  </pic:spPr>
                </pic:pic>
              </a:graphicData>
            </a:graphic>
          </wp:inline>
        </w:drawing>
      </w:r>
    </w:p>
    <w:p w:rsidR="00E55544" w:rsidRDefault="00E55544" w:rsidP="00E55544">
      <w:pPr>
        <w:autoSpaceDE w:val="0"/>
        <w:autoSpaceDN w:val="0"/>
        <w:adjustRightInd w:val="0"/>
        <w:jc w:val="left"/>
        <w:rPr>
          <w:szCs w:val="21"/>
        </w:rPr>
      </w:pPr>
      <w:r w:rsidRPr="00F450BA">
        <w:rPr>
          <w:rStyle w:val="scayt-misspell-word"/>
          <w:szCs w:val="21"/>
        </w:rPr>
        <w:t>最后</w:t>
      </w:r>
      <w:r w:rsidRPr="00F450BA">
        <w:rPr>
          <w:szCs w:val="21"/>
        </w:rPr>
        <w:t>，</w:t>
      </w:r>
      <w:r w:rsidRPr="00F450BA">
        <w:rPr>
          <w:rStyle w:val="scayt-misspell-word"/>
          <w:szCs w:val="21"/>
        </w:rPr>
        <w:t>以实际应用案例为基础</w:t>
      </w:r>
      <w:r w:rsidRPr="00F450BA">
        <w:rPr>
          <w:szCs w:val="21"/>
        </w:rPr>
        <w:t>，计算了应用新型材料对于降低</w:t>
      </w:r>
      <w:r w:rsidRPr="00F450BA">
        <w:rPr>
          <w:szCs w:val="21"/>
        </w:rPr>
        <w:t>EPC</w:t>
      </w:r>
      <w:r w:rsidRPr="00F450BA">
        <w:rPr>
          <w:szCs w:val="21"/>
        </w:rPr>
        <w:t>造价和度电成本的实施效果。</w:t>
      </w:r>
    </w:p>
    <w:p w:rsidR="00E55544" w:rsidRPr="00C85A2A" w:rsidRDefault="00E55544" w:rsidP="0009602C">
      <w:pPr>
        <w:autoSpaceDE w:val="0"/>
        <w:autoSpaceDN w:val="0"/>
        <w:adjustRightInd w:val="0"/>
        <w:jc w:val="left"/>
        <w:rPr>
          <w:rFonts w:ascii="Calibri" w:hAnsi="Calibri" w:cs="Calibri" w:hint="eastAsia"/>
          <w:color w:val="000000"/>
          <w:kern w:val="0"/>
          <w:szCs w:val="21"/>
        </w:rPr>
      </w:pPr>
      <w:r w:rsidRPr="00C85A2A">
        <w:rPr>
          <w:rFonts w:ascii="Calibri" w:hAnsi="Calibri" w:cs="Calibri"/>
          <w:color w:val="000000"/>
          <w:kern w:val="0"/>
          <w:szCs w:val="21"/>
        </w:rPr>
        <w:t>After discussion of the standards adaptability and economic and technical feasibility, this paper calculates the cost reduction level of EPC cost and LCOE.</w:t>
      </w:r>
      <w:bookmarkStart w:id="0" w:name="_GoBack"/>
      <w:bookmarkEnd w:id="0"/>
    </w:p>
    <w:sectPr w:rsidR="00E55544" w:rsidRPr="00C85A2A" w:rsidSect="00A728C0">
      <w:footerReference w:type="even" r:id="rId15"/>
      <w:footerReference w:type="default" r:id="rId16"/>
      <w:pgSz w:w="11906" w:h="16838" w:code="9"/>
      <w:pgMar w:top="993" w:right="1134" w:bottom="1134" w:left="1134" w:header="851" w:footer="760"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99A" w:rsidRDefault="00AD099A">
      <w:r>
        <w:separator/>
      </w:r>
    </w:p>
  </w:endnote>
  <w:endnote w:type="continuationSeparator" w:id="0">
    <w:p w:rsidR="00AD099A" w:rsidRDefault="00AD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5">
    <w:altName w:val="等线"/>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00E" w:rsidRDefault="0003600E" w:rsidP="00975FC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03600E" w:rsidRDefault="0003600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00E" w:rsidRDefault="0003600E" w:rsidP="00975FC6">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85A2A">
      <w:rPr>
        <w:rStyle w:val="a4"/>
        <w:noProof/>
      </w:rPr>
      <w:t>1</w:t>
    </w:r>
    <w:r>
      <w:rPr>
        <w:rStyle w:val="a4"/>
      </w:rPr>
      <w:fldChar w:fldCharType="end"/>
    </w:r>
  </w:p>
  <w:p w:rsidR="0003600E" w:rsidRDefault="0003600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99A" w:rsidRDefault="00AD099A">
      <w:r>
        <w:separator/>
      </w:r>
    </w:p>
  </w:footnote>
  <w:footnote w:type="continuationSeparator" w:id="0">
    <w:p w:rsidR="00AD099A" w:rsidRDefault="00AD0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812317"/>
    <w:multiLevelType w:val="multilevel"/>
    <w:tmpl w:val="ADDE8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76D21"/>
    <w:multiLevelType w:val="hybridMultilevel"/>
    <w:tmpl w:val="D65AB74E"/>
    <w:lvl w:ilvl="0" w:tplc="B0067972">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3E9778BB"/>
    <w:multiLevelType w:val="hybridMultilevel"/>
    <w:tmpl w:val="F10A9ACE"/>
    <w:lvl w:ilvl="0" w:tplc="155E03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F0012A7"/>
    <w:multiLevelType w:val="hybridMultilevel"/>
    <w:tmpl w:val="B20C2932"/>
    <w:lvl w:ilvl="0" w:tplc="FBBAC2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CFE7745"/>
    <w:multiLevelType w:val="hybridMultilevel"/>
    <w:tmpl w:val="057A8A46"/>
    <w:lvl w:ilvl="0" w:tplc="87E02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A52BE7"/>
    <w:multiLevelType w:val="hybridMultilevel"/>
    <w:tmpl w:val="3E92D890"/>
    <w:lvl w:ilvl="0" w:tplc="5ACCA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E0207D"/>
    <w:multiLevelType w:val="multilevel"/>
    <w:tmpl w:val="0A1AC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8A24D9"/>
    <w:multiLevelType w:val="hybridMultilevel"/>
    <w:tmpl w:val="7FCC4954"/>
    <w:lvl w:ilvl="0" w:tplc="4BDE09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A490A4D"/>
    <w:multiLevelType w:val="hybridMultilevel"/>
    <w:tmpl w:val="B91E2BB2"/>
    <w:lvl w:ilvl="0" w:tplc="AA10B9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CCA13AB"/>
    <w:multiLevelType w:val="hybridMultilevel"/>
    <w:tmpl w:val="8FD2EE4E"/>
    <w:lvl w:ilvl="0" w:tplc="0E2604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9"/>
  </w:num>
  <w:num w:numId="3">
    <w:abstractNumId w:val="3"/>
  </w:num>
  <w:num w:numId="4">
    <w:abstractNumId w:val="7"/>
  </w:num>
  <w:num w:numId="5">
    <w:abstractNumId w:val="8"/>
  </w:num>
  <w:num w:numId="6">
    <w:abstractNumId w:val="5"/>
  </w:num>
  <w:num w:numId="7">
    <w:abstractNumId w:val="2"/>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C8E"/>
    <w:rsid w:val="00007657"/>
    <w:rsid w:val="00012C6E"/>
    <w:rsid w:val="0002115B"/>
    <w:rsid w:val="00021B9C"/>
    <w:rsid w:val="00030E8D"/>
    <w:rsid w:val="0003600E"/>
    <w:rsid w:val="00042B4C"/>
    <w:rsid w:val="00044B14"/>
    <w:rsid w:val="00056092"/>
    <w:rsid w:val="0006212C"/>
    <w:rsid w:val="00067BCA"/>
    <w:rsid w:val="00072E36"/>
    <w:rsid w:val="0009602C"/>
    <w:rsid w:val="000A4860"/>
    <w:rsid w:val="000A5623"/>
    <w:rsid w:val="000C1611"/>
    <w:rsid w:val="000D6021"/>
    <w:rsid w:val="000E5D82"/>
    <w:rsid w:val="000F264D"/>
    <w:rsid w:val="00115E6C"/>
    <w:rsid w:val="00133459"/>
    <w:rsid w:val="00137154"/>
    <w:rsid w:val="0016204E"/>
    <w:rsid w:val="001743AD"/>
    <w:rsid w:val="00177A42"/>
    <w:rsid w:val="00187BAA"/>
    <w:rsid w:val="00187E9E"/>
    <w:rsid w:val="001A2B6D"/>
    <w:rsid w:val="001B03CD"/>
    <w:rsid w:val="001B50D6"/>
    <w:rsid w:val="001B642F"/>
    <w:rsid w:val="001B6CC4"/>
    <w:rsid w:val="001C4A11"/>
    <w:rsid w:val="001D1D08"/>
    <w:rsid w:val="001D1FD8"/>
    <w:rsid w:val="001D4C3D"/>
    <w:rsid w:val="001D68E9"/>
    <w:rsid w:val="001E60AF"/>
    <w:rsid w:val="001E7048"/>
    <w:rsid w:val="00200D12"/>
    <w:rsid w:val="00210EC4"/>
    <w:rsid w:val="00211D65"/>
    <w:rsid w:val="00220B9D"/>
    <w:rsid w:val="002452FD"/>
    <w:rsid w:val="00262448"/>
    <w:rsid w:val="002633A5"/>
    <w:rsid w:val="00282852"/>
    <w:rsid w:val="00291370"/>
    <w:rsid w:val="00292510"/>
    <w:rsid w:val="00296979"/>
    <w:rsid w:val="002B2B36"/>
    <w:rsid w:val="002B4B1D"/>
    <w:rsid w:val="002B5DB4"/>
    <w:rsid w:val="002C3CBF"/>
    <w:rsid w:val="002C539E"/>
    <w:rsid w:val="002C5C8F"/>
    <w:rsid w:val="002D2410"/>
    <w:rsid w:val="002E1004"/>
    <w:rsid w:val="00300F71"/>
    <w:rsid w:val="00317092"/>
    <w:rsid w:val="00323DC4"/>
    <w:rsid w:val="0033098C"/>
    <w:rsid w:val="00341ED2"/>
    <w:rsid w:val="0035448E"/>
    <w:rsid w:val="00361B0F"/>
    <w:rsid w:val="003622DB"/>
    <w:rsid w:val="003640A8"/>
    <w:rsid w:val="00365F52"/>
    <w:rsid w:val="00377D3D"/>
    <w:rsid w:val="003910B0"/>
    <w:rsid w:val="00391AD4"/>
    <w:rsid w:val="003967A8"/>
    <w:rsid w:val="003A6A55"/>
    <w:rsid w:val="003C54EA"/>
    <w:rsid w:val="003D62FC"/>
    <w:rsid w:val="003E753A"/>
    <w:rsid w:val="003F168B"/>
    <w:rsid w:val="00410213"/>
    <w:rsid w:val="00421CA1"/>
    <w:rsid w:val="00425D2B"/>
    <w:rsid w:val="0042612C"/>
    <w:rsid w:val="00435B9D"/>
    <w:rsid w:val="00446CAF"/>
    <w:rsid w:val="00447F2E"/>
    <w:rsid w:val="00466131"/>
    <w:rsid w:val="00485BDD"/>
    <w:rsid w:val="0049725A"/>
    <w:rsid w:val="004A39A1"/>
    <w:rsid w:val="004B0185"/>
    <w:rsid w:val="004B5EC9"/>
    <w:rsid w:val="004D1993"/>
    <w:rsid w:val="004D52AA"/>
    <w:rsid w:val="004E1629"/>
    <w:rsid w:val="004F0A40"/>
    <w:rsid w:val="004F1BBA"/>
    <w:rsid w:val="004F2055"/>
    <w:rsid w:val="004F3477"/>
    <w:rsid w:val="004F4721"/>
    <w:rsid w:val="004F7366"/>
    <w:rsid w:val="0050070E"/>
    <w:rsid w:val="00500B22"/>
    <w:rsid w:val="00521488"/>
    <w:rsid w:val="00535530"/>
    <w:rsid w:val="00576E84"/>
    <w:rsid w:val="00582394"/>
    <w:rsid w:val="005909C2"/>
    <w:rsid w:val="00595287"/>
    <w:rsid w:val="005A10B1"/>
    <w:rsid w:val="005A7174"/>
    <w:rsid w:val="005D1E31"/>
    <w:rsid w:val="005D712D"/>
    <w:rsid w:val="005F2B00"/>
    <w:rsid w:val="005F3B67"/>
    <w:rsid w:val="00605B08"/>
    <w:rsid w:val="006206D0"/>
    <w:rsid w:val="00666A65"/>
    <w:rsid w:val="00674B5F"/>
    <w:rsid w:val="00674EC2"/>
    <w:rsid w:val="0067516A"/>
    <w:rsid w:val="006877D0"/>
    <w:rsid w:val="00690462"/>
    <w:rsid w:val="00695F4D"/>
    <w:rsid w:val="006A69E6"/>
    <w:rsid w:val="006A707D"/>
    <w:rsid w:val="006B5F5C"/>
    <w:rsid w:val="006B6A98"/>
    <w:rsid w:val="006D6A32"/>
    <w:rsid w:val="006E3BCF"/>
    <w:rsid w:val="0070078A"/>
    <w:rsid w:val="0071789F"/>
    <w:rsid w:val="00740990"/>
    <w:rsid w:val="00770A5C"/>
    <w:rsid w:val="00771A59"/>
    <w:rsid w:val="007A1CBA"/>
    <w:rsid w:val="007B224B"/>
    <w:rsid w:val="007B289E"/>
    <w:rsid w:val="007C4E16"/>
    <w:rsid w:val="007D07E9"/>
    <w:rsid w:val="007D3DFF"/>
    <w:rsid w:val="007E5C7A"/>
    <w:rsid w:val="008042C0"/>
    <w:rsid w:val="008052C0"/>
    <w:rsid w:val="00815F97"/>
    <w:rsid w:val="00821018"/>
    <w:rsid w:val="00831C17"/>
    <w:rsid w:val="0083440C"/>
    <w:rsid w:val="008455F5"/>
    <w:rsid w:val="00850062"/>
    <w:rsid w:val="00860EBB"/>
    <w:rsid w:val="00883996"/>
    <w:rsid w:val="008A2ACE"/>
    <w:rsid w:val="008A47AE"/>
    <w:rsid w:val="008B2E91"/>
    <w:rsid w:val="008D310F"/>
    <w:rsid w:val="008E0578"/>
    <w:rsid w:val="008E578A"/>
    <w:rsid w:val="008F03F7"/>
    <w:rsid w:val="009013B9"/>
    <w:rsid w:val="00902970"/>
    <w:rsid w:val="0091007D"/>
    <w:rsid w:val="009107C5"/>
    <w:rsid w:val="009123DC"/>
    <w:rsid w:val="00920378"/>
    <w:rsid w:val="00933660"/>
    <w:rsid w:val="00933DDE"/>
    <w:rsid w:val="00942C7E"/>
    <w:rsid w:val="0095232D"/>
    <w:rsid w:val="00963A32"/>
    <w:rsid w:val="00963E75"/>
    <w:rsid w:val="009665CB"/>
    <w:rsid w:val="00973270"/>
    <w:rsid w:val="00975FC6"/>
    <w:rsid w:val="0099277F"/>
    <w:rsid w:val="009A2E79"/>
    <w:rsid w:val="009A54EB"/>
    <w:rsid w:val="009A73AE"/>
    <w:rsid w:val="009A7665"/>
    <w:rsid w:val="009A7CB1"/>
    <w:rsid w:val="009C1C8E"/>
    <w:rsid w:val="009E02A5"/>
    <w:rsid w:val="009F1764"/>
    <w:rsid w:val="009F227C"/>
    <w:rsid w:val="00A05EDA"/>
    <w:rsid w:val="00A210CA"/>
    <w:rsid w:val="00A34DC6"/>
    <w:rsid w:val="00A5173B"/>
    <w:rsid w:val="00A5600A"/>
    <w:rsid w:val="00A6218B"/>
    <w:rsid w:val="00A728C0"/>
    <w:rsid w:val="00A730B9"/>
    <w:rsid w:val="00A7450B"/>
    <w:rsid w:val="00A853B9"/>
    <w:rsid w:val="00A869F1"/>
    <w:rsid w:val="00A909BB"/>
    <w:rsid w:val="00A95694"/>
    <w:rsid w:val="00A9752C"/>
    <w:rsid w:val="00AA36C1"/>
    <w:rsid w:val="00AA6F1B"/>
    <w:rsid w:val="00AA7AAE"/>
    <w:rsid w:val="00AB67A7"/>
    <w:rsid w:val="00AC292B"/>
    <w:rsid w:val="00AC2C14"/>
    <w:rsid w:val="00AC33E1"/>
    <w:rsid w:val="00AC565A"/>
    <w:rsid w:val="00AD099A"/>
    <w:rsid w:val="00AE3392"/>
    <w:rsid w:val="00AF3904"/>
    <w:rsid w:val="00B01AF9"/>
    <w:rsid w:val="00B04D39"/>
    <w:rsid w:val="00B134DD"/>
    <w:rsid w:val="00B13EB1"/>
    <w:rsid w:val="00B31E82"/>
    <w:rsid w:val="00B3700B"/>
    <w:rsid w:val="00B42AD4"/>
    <w:rsid w:val="00B51E2E"/>
    <w:rsid w:val="00B71C58"/>
    <w:rsid w:val="00B84E8D"/>
    <w:rsid w:val="00B94B6E"/>
    <w:rsid w:val="00BA7515"/>
    <w:rsid w:val="00BB53BC"/>
    <w:rsid w:val="00BE32A3"/>
    <w:rsid w:val="00BE70AB"/>
    <w:rsid w:val="00BF180C"/>
    <w:rsid w:val="00BF35DF"/>
    <w:rsid w:val="00C05491"/>
    <w:rsid w:val="00C07AF9"/>
    <w:rsid w:val="00C15EE7"/>
    <w:rsid w:val="00C25B4C"/>
    <w:rsid w:val="00C4391E"/>
    <w:rsid w:val="00C540A1"/>
    <w:rsid w:val="00C73314"/>
    <w:rsid w:val="00C80E27"/>
    <w:rsid w:val="00C82C15"/>
    <w:rsid w:val="00C85A2A"/>
    <w:rsid w:val="00C95AC1"/>
    <w:rsid w:val="00C97E68"/>
    <w:rsid w:val="00CA034D"/>
    <w:rsid w:val="00CC25A7"/>
    <w:rsid w:val="00CD0D06"/>
    <w:rsid w:val="00CD1F84"/>
    <w:rsid w:val="00CD3AB0"/>
    <w:rsid w:val="00CD64EF"/>
    <w:rsid w:val="00CF0479"/>
    <w:rsid w:val="00CF4818"/>
    <w:rsid w:val="00D032DB"/>
    <w:rsid w:val="00D33BF4"/>
    <w:rsid w:val="00D3486A"/>
    <w:rsid w:val="00D439AC"/>
    <w:rsid w:val="00D6178B"/>
    <w:rsid w:val="00D62B30"/>
    <w:rsid w:val="00D62E38"/>
    <w:rsid w:val="00D76326"/>
    <w:rsid w:val="00D81E4E"/>
    <w:rsid w:val="00D84B86"/>
    <w:rsid w:val="00D90FD7"/>
    <w:rsid w:val="00D97E19"/>
    <w:rsid w:val="00DB3789"/>
    <w:rsid w:val="00E1762A"/>
    <w:rsid w:val="00E17684"/>
    <w:rsid w:val="00E37A4E"/>
    <w:rsid w:val="00E415A6"/>
    <w:rsid w:val="00E46440"/>
    <w:rsid w:val="00E539AB"/>
    <w:rsid w:val="00E55544"/>
    <w:rsid w:val="00E631C1"/>
    <w:rsid w:val="00E645B7"/>
    <w:rsid w:val="00E65299"/>
    <w:rsid w:val="00E701A2"/>
    <w:rsid w:val="00E7363B"/>
    <w:rsid w:val="00E73EF0"/>
    <w:rsid w:val="00E82BA3"/>
    <w:rsid w:val="00E90FAF"/>
    <w:rsid w:val="00EA2877"/>
    <w:rsid w:val="00EC164C"/>
    <w:rsid w:val="00EC3D30"/>
    <w:rsid w:val="00EC4C5E"/>
    <w:rsid w:val="00ED4B0B"/>
    <w:rsid w:val="00EF24DA"/>
    <w:rsid w:val="00F02F02"/>
    <w:rsid w:val="00F0756C"/>
    <w:rsid w:val="00F1295A"/>
    <w:rsid w:val="00F1436F"/>
    <w:rsid w:val="00F23615"/>
    <w:rsid w:val="00F23926"/>
    <w:rsid w:val="00F3346F"/>
    <w:rsid w:val="00F34C4C"/>
    <w:rsid w:val="00F3665B"/>
    <w:rsid w:val="00F42CE6"/>
    <w:rsid w:val="00F450BA"/>
    <w:rsid w:val="00F52A6E"/>
    <w:rsid w:val="00F56540"/>
    <w:rsid w:val="00F76DC4"/>
    <w:rsid w:val="00F770D7"/>
    <w:rsid w:val="00F97C71"/>
    <w:rsid w:val="00FC17F3"/>
    <w:rsid w:val="00FC1901"/>
    <w:rsid w:val="00FD3106"/>
    <w:rsid w:val="00FD3289"/>
    <w:rsid w:val="00FD52DE"/>
    <w:rsid w:val="00FE122D"/>
    <w:rsid w:val="00FE5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DD58B64-4344-4E7D-B605-ABDF447E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15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B04D39"/>
    <w:pPr>
      <w:tabs>
        <w:tab w:val="center" w:pos="4153"/>
        <w:tab w:val="right" w:pos="8306"/>
      </w:tabs>
      <w:snapToGrid w:val="0"/>
      <w:jc w:val="left"/>
    </w:pPr>
    <w:rPr>
      <w:sz w:val="18"/>
      <w:szCs w:val="18"/>
    </w:rPr>
  </w:style>
  <w:style w:type="character" w:styleId="a4">
    <w:name w:val="page number"/>
    <w:basedOn w:val="a0"/>
    <w:rsid w:val="00B04D39"/>
  </w:style>
  <w:style w:type="paragraph" w:styleId="a5">
    <w:name w:val="header"/>
    <w:basedOn w:val="a"/>
    <w:link w:val="Char"/>
    <w:rsid w:val="00BF180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BF180C"/>
    <w:rPr>
      <w:kern w:val="2"/>
      <w:sz w:val="18"/>
      <w:szCs w:val="18"/>
    </w:rPr>
  </w:style>
  <w:style w:type="character" w:customStyle="1" w:styleId="doctitle1">
    <w:name w:val="doc_title1"/>
    <w:rsid w:val="00B31E82"/>
    <w:rPr>
      <w:color w:val="333333"/>
      <w:sz w:val="30"/>
      <w:szCs w:val="30"/>
    </w:rPr>
  </w:style>
  <w:style w:type="character" w:styleId="a6">
    <w:name w:val="Emphasis"/>
    <w:uiPriority w:val="20"/>
    <w:qFormat/>
    <w:rsid w:val="00815F97"/>
    <w:rPr>
      <w:i w:val="0"/>
      <w:iCs w:val="0"/>
      <w:color w:val="CC0000"/>
    </w:rPr>
  </w:style>
  <w:style w:type="character" w:styleId="a7">
    <w:name w:val="Hyperlink"/>
    <w:uiPriority w:val="99"/>
    <w:unhideWhenUsed/>
    <w:rsid w:val="0042612C"/>
    <w:rPr>
      <w:color w:val="0000FF"/>
      <w:u w:val="single"/>
    </w:rPr>
  </w:style>
  <w:style w:type="character" w:customStyle="1" w:styleId="scayt-misspell-word">
    <w:name w:val="scayt-misspell-word"/>
    <w:basedOn w:val="a0"/>
    <w:rsid w:val="00A869F1"/>
  </w:style>
  <w:style w:type="paragraph" w:customStyle="1" w:styleId="Default">
    <w:name w:val="Default"/>
    <w:rsid w:val="00187BAA"/>
    <w:pPr>
      <w:widowControl w:val="0"/>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650786">
      <w:bodyDiv w:val="1"/>
      <w:marLeft w:val="0"/>
      <w:marRight w:val="0"/>
      <w:marTop w:val="0"/>
      <w:marBottom w:val="0"/>
      <w:divBdr>
        <w:top w:val="none" w:sz="0" w:space="0" w:color="auto"/>
        <w:left w:val="none" w:sz="0" w:space="0" w:color="auto"/>
        <w:bottom w:val="none" w:sz="0" w:space="0" w:color="auto"/>
        <w:right w:val="none" w:sz="0" w:space="0" w:color="auto"/>
      </w:divBdr>
    </w:div>
    <w:div w:id="93185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r>
              <a:rPr lang="zh-CN" sz="900" b="1">
                <a:solidFill>
                  <a:sysClr val="windowText" lastClr="000000"/>
                </a:solidFill>
                <a:latin typeface="+mn-ea"/>
                <a:ea typeface="+mn-ea"/>
              </a:rPr>
              <a:t>光伏系统初始投资各部分占比</a:t>
            </a:r>
            <a:endParaRPr lang="en-US" altLang="zh-CN" sz="900" b="1">
              <a:solidFill>
                <a:sysClr val="windowText" lastClr="000000"/>
              </a:solidFill>
              <a:latin typeface="+mn-ea"/>
              <a:ea typeface="+mn-ea"/>
            </a:endParaRPr>
          </a:p>
          <a:p>
            <a:pPr>
              <a:defRPr sz="900" b="1">
                <a:solidFill>
                  <a:sysClr val="windowText" lastClr="000000"/>
                </a:solidFill>
                <a:latin typeface="+mn-ea"/>
              </a:defRPr>
            </a:pPr>
            <a:r>
              <a:rPr lang="en-US" altLang="zh-CN" sz="900" b="1">
                <a:solidFill>
                  <a:sysClr val="windowText" lastClr="000000"/>
                </a:solidFill>
                <a:latin typeface="+mn-ea"/>
                <a:ea typeface="+mn-ea"/>
              </a:rPr>
              <a:t>PV Project CAPEX</a:t>
            </a:r>
            <a:endParaRPr lang="zh-CN" sz="900" b="1">
              <a:solidFill>
                <a:sysClr val="windowText" lastClr="000000"/>
              </a:solidFill>
              <a:latin typeface="+mn-ea"/>
              <a:ea typeface="+mn-ea"/>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endParaRPr lang="zh-CN"/>
        </a:p>
      </c:txPr>
    </c:title>
    <c:autoTitleDeleted val="0"/>
    <c:plotArea>
      <c:layout>
        <c:manualLayout>
          <c:layoutTarget val="inner"/>
          <c:xMode val="edge"/>
          <c:yMode val="edge"/>
          <c:x val="0.28656138642927909"/>
          <c:y val="0.33771519421334645"/>
          <c:w val="0.38540263692171667"/>
          <c:h val="0.4535530433129239"/>
        </c:manualLayout>
      </c:layout>
      <c:pieChart>
        <c:varyColors val="1"/>
        <c:ser>
          <c:idx val="0"/>
          <c:order val="0"/>
          <c:tx>
            <c:strRef>
              <c:f>Sheet1!$B$1</c:f>
              <c:strCache>
                <c:ptCount val="1"/>
                <c:pt idx="0">
                  <c:v>光伏系统初始投资各部分占比
PV Project CAPEX</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dLbl>
              <c:idx val="0"/>
              <c:layout>
                <c:manualLayout>
                  <c:x val="9.3502298729665673E-2"/>
                  <c:y val="0.16414248987113125"/>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15247187851518559"/>
                  <c:y val="-2.3155321310644101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14096362954630667"/>
                  <c:y val="7.1676244602489211E-2"/>
                </c:manualLayout>
              </c:layout>
              <c:showLegendKey val="0"/>
              <c:showVal val="1"/>
              <c:showCatName val="1"/>
              <c:showSerName val="0"/>
              <c:showPercent val="0"/>
              <c:showBubbleSize val="0"/>
              <c:extLst>
                <c:ext xmlns:c15="http://schemas.microsoft.com/office/drawing/2012/chart" uri="{CE6537A1-D6FC-4f65-9D91-7224C49458BB}">
                  <c15:layout>
                    <c:manualLayout>
                      <c:w val="0.26343238345206854"/>
                      <c:h val="0.13531365313653138"/>
                    </c:manualLayout>
                  </c15:layout>
                </c:ext>
              </c:extLst>
            </c:dLbl>
            <c:dLbl>
              <c:idx val="3"/>
              <c:layout>
                <c:manualLayout>
                  <c:x val="-3.8983877015373078E-2"/>
                  <c:y val="0.1442775372635616"/>
                </c:manualLayout>
              </c:layout>
              <c:spPr>
                <a:noFill/>
                <a:ln>
                  <a:noFill/>
                </a:ln>
                <a:effectLst/>
              </c:spPr>
              <c:txPr>
                <a:bodyPr rot="0" spcFirstLastPara="1" vertOverflow="ellipsis" vert="horz" wrap="square" anchor="ctr" anchorCtr="1"/>
                <a:lstStyle/>
                <a:p>
                  <a:pPr>
                    <a:defRPr sz="800" b="1" i="1" u="none" strike="noStrike" kern="1200" baseline="0">
                      <a:solidFill>
                        <a:srgbClr val="FF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0293650793650794"/>
                      <c:h val="0.1758488537641282"/>
                    </c:manualLayout>
                  </c15:layout>
                </c:ext>
              </c:extLst>
            </c:dLbl>
            <c:dLbl>
              <c:idx val="4"/>
              <c:layout>
                <c:manualLayout>
                  <c:x val="-2.8430407996155378E-2"/>
                  <c:y val="8.3532674324758943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5.6869238136292979E-2"/>
                  <c:y val="5.4193644956602123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0.1416026121734783"/>
                  <c:y val="-2.2205041910083819E-2"/>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2.166291713535808E-3"/>
                  <c:y val="-6.888239776479553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0.11414308294471162"/>
                  <c:y val="-7.5037167840867031E-2"/>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27722079905176972"/>
                  <c:y val="2.4806069837108778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光伏组件
PV Module</c:v>
                </c:pt>
                <c:pt idx="1">
                  <c:v>建安费用
Construction</c:v>
                </c:pt>
                <c:pt idx="2">
                  <c:v>一次设备
Transformer</c:v>
                </c:pt>
                <c:pt idx="3">
                  <c:v>固定支架
Fixed Support</c:v>
                </c:pt>
                <c:pt idx="4">
                  <c:v>电网接入
Grid Access</c:v>
                </c:pt>
                <c:pt idx="5">
                  <c:v>管理费用
Management</c:v>
                </c:pt>
                <c:pt idx="6">
                  <c:v>电力电缆
Cables</c:v>
                </c:pt>
                <c:pt idx="7">
                  <c:v>土地费用
Land Lease</c:v>
                </c:pt>
                <c:pt idx="8">
                  <c:v>逆变器
Inverter</c:v>
                </c:pt>
                <c:pt idx="9">
                  <c:v>二次设备
SCADA</c:v>
                </c:pt>
              </c:strCache>
            </c:strRef>
          </c:cat>
          <c:val>
            <c:numRef>
              <c:f>Sheet1!$B$2:$B$11</c:f>
              <c:numCache>
                <c:formatCode>0.00%</c:formatCode>
                <c:ptCount val="10"/>
                <c:pt idx="0">
                  <c:v>0.40699999999999997</c:v>
                </c:pt>
                <c:pt idx="1">
                  <c:v>0.152</c:v>
                </c:pt>
                <c:pt idx="2">
                  <c:v>0.10199999999999999</c:v>
                </c:pt>
                <c:pt idx="3">
                  <c:v>7.2999999999999995E-2</c:v>
                </c:pt>
                <c:pt idx="4">
                  <c:v>6.9000000000000006E-2</c:v>
                </c:pt>
                <c:pt idx="5">
                  <c:v>6.5000000000000002E-2</c:v>
                </c:pt>
                <c:pt idx="6">
                  <c:v>5.0999999999999997E-2</c:v>
                </c:pt>
                <c:pt idx="7">
                  <c:v>3.6999999999999998E-2</c:v>
                </c:pt>
                <c:pt idx="8">
                  <c:v>2.5999999999999999E-2</c:v>
                </c:pt>
                <c:pt idx="9">
                  <c:v>1.7999999999999999E-2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accent1"/>
      </a:solidFill>
      <a:round/>
    </a:ln>
    <a:effectLst/>
  </c:spPr>
  <c:txPr>
    <a:bodyPr/>
    <a:lstStyle/>
    <a:p>
      <a:pPr>
        <a:defRPr sz="1000"/>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zh-CN" sz="900" b="1">
                <a:solidFill>
                  <a:sysClr val="windowText" lastClr="000000"/>
                </a:solidFill>
              </a:rPr>
              <a:t>光伏组件成本各部分占比</a:t>
            </a:r>
            <a:endParaRPr lang="en-US" altLang="zh-CN" sz="900" b="1">
              <a:solidFill>
                <a:sysClr val="windowText" lastClr="000000"/>
              </a:solidFill>
            </a:endParaRPr>
          </a:p>
          <a:p>
            <a:pPr>
              <a:defRPr sz="900" b="1">
                <a:solidFill>
                  <a:sysClr val="windowText" lastClr="000000"/>
                </a:solidFill>
              </a:defRPr>
            </a:pPr>
            <a:r>
              <a:rPr lang="en-US" altLang="zh-CN" sz="900" b="1">
                <a:solidFill>
                  <a:sysClr val="windowText" lastClr="000000"/>
                </a:solidFill>
                <a:latin typeface="+mn-ea"/>
                <a:ea typeface="+mn-ea"/>
              </a:rPr>
              <a:t>PV Module BOM Cost</a:t>
            </a:r>
            <a:endParaRPr lang="zh-CN" sz="900" b="1">
              <a:solidFill>
                <a:sysClr val="windowText" lastClr="000000"/>
              </a:solidFill>
              <a:latin typeface="+mn-ea"/>
              <a:ea typeface="+mn-ea"/>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28656138642927909"/>
          <c:y val="0.33771519421334645"/>
          <c:w val="0.38540263692171667"/>
          <c:h val="0.4535530433129239"/>
        </c:manualLayout>
      </c:layout>
      <c:pieChart>
        <c:varyColors val="1"/>
        <c:ser>
          <c:idx val="0"/>
          <c:order val="0"/>
          <c:tx>
            <c:strRef>
              <c:f>Sheet1!$B$1</c:f>
              <c:strCache>
                <c:ptCount val="1"/>
                <c:pt idx="0">
                  <c:v>光伏组件成本各部分占比</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8.4770769866462606E-2"/>
                  <c:y val="-2.6578798856747557E-4"/>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30252030626349213"/>
                  <c:y val="1.5145961558298662E-2"/>
                </c:manualLayout>
              </c:layout>
              <c:showLegendKey val="0"/>
              <c:showVal val="1"/>
              <c:showCatName val="1"/>
              <c:showSerName val="0"/>
              <c:showPercent val="0"/>
              <c:showBubbleSize val="0"/>
              <c:extLst>
                <c:ext xmlns:c15="http://schemas.microsoft.com/office/drawing/2012/chart" uri="{CE6537A1-D6FC-4f65-9D91-7224C49458BB}">
                  <c15:layout>
                    <c:manualLayout>
                      <c:w val="0.1987572411436736"/>
                      <c:h val="0.16013100436681224"/>
                    </c:manualLayout>
                  </c15:layout>
                </c:ext>
              </c:extLst>
            </c:dLbl>
            <c:dLbl>
              <c:idx val="2"/>
              <c:layout>
                <c:manualLayout>
                  <c:x val="6.0231392390094458E-2"/>
                  <c:y val="0.10016546010247208"/>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2.9359593922030885E-2"/>
                  <c:y val="5.4878544598374837E-2"/>
                </c:manualLayout>
              </c:layout>
              <c:showLegendKey val="0"/>
              <c:showVal val="1"/>
              <c:showCatName val="1"/>
              <c:showSerName val="0"/>
              <c:showPercent val="0"/>
              <c:showBubbleSize val="0"/>
              <c:extLst>
                <c:ext xmlns:c15="http://schemas.microsoft.com/office/drawing/2012/chart" uri="{CE6537A1-D6FC-4f65-9D91-7224C49458BB}">
                  <c15:layout>
                    <c:manualLayout>
                      <c:w val="0.13987909238851315"/>
                      <c:h val="0.13204039815607055"/>
                    </c:manualLayout>
                  </c15:layout>
                </c:ext>
              </c:extLst>
            </c:dLbl>
            <c:dLbl>
              <c:idx val="4"/>
              <c:layout>
                <c:manualLayout>
                  <c:x val="-1.3150232485550008E-2"/>
                  <c:y val="2.7017328810487407E-2"/>
                </c:manualLayout>
              </c:layout>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extLst>
            </c:dLbl>
            <c:dLbl>
              <c:idx val="5"/>
              <c:layout>
                <c:manualLayout>
                  <c:x val="-4.5557020941722856E-2"/>
                  <c:y val="-2.287273529013166E-2"/>
                </c:manualLayout>
              </c:layout>
              <c:showLegendKey val="0"/>
              <c:showVal val="1"/>
              <c:showCatName val="1"/>
              <c:showSerName val="0"/>
              <c:showPercent val="0"/>
              <c:showBubbleSize val="0"/>
              <c:extLst>
                <c:ext xmlns:c15="http://schemas.microsoft.com/office/drawing/2012/chart" uri="{CE6537A1-D6FC-4f65-9D91-7224C49458BB}">
                  <c15:layout>
                    <c:manualLayout>
                      <c:w val="0.17705882352941174"/>
                      <c:h val="0.13506445672191528"/>
                    </c:manualLayout>
                  </c15:layout>
                </c:ext>
              </c:extLst>
            </c:dLbl>
            <c:dLbl>
              <c:idx val="6"/>
              <c:layout>
                <c:manualLayout>
                  <c:x val="-5.4647763695305968E-2"/>
                  <c:y val="-0.11913319817632925"/>
                </c:manualLayout>
              </c:layout>
              <c:showLegendKey val="0"/>
              <c:showVal val="1"/>
              <c:showCatName val="1"/>
              <c:showSerName val="0"/>
              <c:showPercent val="0"/>
              <c:showBubbleSize val="0"/>
              <c:extLst>
                <c:ext xmlns:c15="http://schemas.microsoft.com/office/drawing/2012/chart" uri="{CE6537A1-D6FC-4f65-9D91-7224C49458BB}">
                  <c15:layout>
                    <c:manualLayout>
                      <c:w val="0.22484162895927601"/>
                      <c:h val="0.15342555937413901"/>
                    </c:manualLayout>
                  </c15:layout>
                </c:ext>
              </c:extLst>
            </c:dLbl>
            <c:dLbl>
              <c:idx val="7"/>
              <c:layout>
                <c:manualLayout>
                  <c:x val="0.40353803967585167"/>
                  <c:y val="-4.7635802291213308E-2"/>
                </c:manualLayout>
              </c:layout>
              <c:showLegendKey val="0"/>
              <c:showVal val="1"/>
              <c:showCatName val="1"/>
              <c:showSerName val="0"/>
              <c:showPercent val="0"/>
              <c:showBubbleSize val="0"/>
              <c:extLst>
                <c:ext xmlns:c15="http://schemas.microsoft.com/office/drawing/2012/chart" uri="{CE6537A1-D6FC-4f65-9D91-7224C49458BB}">
                  <c15:layout>
                    <c:manualLayout>
                      <c:w val="0.36574920322459692"/>
                      <c:h val="0.13112029313167536"/>
                    </c:manualLayout>
                  </c15:layout>
                </c:ext>
              </c:extLst>
            </c:dLbl>
            <c:dLbl>
              <c:idx val="8"/>
              <c:layout>
                <c:manualLayout>
                  <c:x val="0.11414308294471162"/>
                  <c:y val="-7.5037167840867031E-2"/>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27722079905176972"/>
                  <c:y val="2.4806069837108778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电池
Cell</c:v>
                </c:pt>
                <c:pt idx="1">
                  <c:v>玻璃
Glass</c:v>
                </c:pt>
                <c:pt idx="2">
                  <c:v>背板</c:v>
                </c:pt>
                <c:pt idx="3">
                  <c:v>EVA</c:v>
                </c:pt>
                <c:pt idx="4">
                  <c:v>边框
Frame</c:v>
                </c:pt>
                <c:pt idx="5">
                  <c:v>焊带
Ribbon</c:v>
                </c:pt>
                <c:pt idx="6">
                  <c:v>接线盒
Junction Box</c:v>
                </c:pt>
                <c:pt idx="7">
                  <c:v>折旧、人工及其它
Others</c:v>
                </c:pt>
              </c:strCache>
            </c:strRef>
          </c:cat>
          <c:val>
            <c:numRef>
              <c:f>Sheet1!$B$2:$B$9</c:f>
              <c:numCache>
                <c:formatCode>0.00%</c:formatCode>
                <c:ptCount val="8"/>
                <c:pt idx="0">
                  <c:v>0.49049999999999999</c:v>
                </c:pt>
                <c:pt idx="1">
                  <c:v>9.9199999999999997E-2</c:v>
                </c:pt>
                <c:pt idx="2">
                  <c:v>4.7699999999999999E-2</c:v>
                </c:pt>
                <c:pt idx="3">
                  <c:v>6.6799999999999998E-2</c:v>
                </c:pt>
                <c:pt idx="4">
                  <c:v>0.105</c:v>
                </c:pt>
                <c:pt idx="5">
                  <c:v>4.2000000000000003E-2</c:v>
                </c:pt>
                <c:pt idx="6">
                  <c:v>6.4899999999999999E-2</c:v>
                </c:pt>
                <c:pt idx="7">
                  <c:v>8.4000000000000005E-2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accent1"/>
      </a:solidFill>
      <a:round/>
    </a:ln>
    <a:effectLst/>
  </c:spPr>
  <c:txPr>
    <a:bodyPr/>
    <a:lstStyle/>
    <a:p>
      <a:pPr>
        <a:defRPr sz="1000"/>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r>
              <a:rPr lang="zh-CN" altLang="en-US" sz="900" b="1">
                <a:solidFill>
                  <a:sysClr val="windowText" lastClr="000000"/>
                </a:solidFill>
                <a:latin typeface="+mn-ea"/>
                <a:ea typeface="+mn-ea"/>
              </a:rPr>
              <a:t>光伏支架成本走势</a:t>
            </a:r>
            <a:endParaRPr lang="en-US" altLang="zh-CN" sz="900" b="1">
              <a:solidFill>
                <a:sysClr val="windowText" lastClr="000000"/>
              </a:solidFill>
              <a:latin typeface="+mn-ea"/>
              <a:ea typeface="+mn-ea"/>
            </a:endParaRPr>
          </a:p>
          <a:p>
            <a:pPr>
              <a:defRPr sz="900" b="1">
                <a:solidFill>
                  <a:sysClr val="windowText" lastClr="000000"/>
                </a:solidFill>
                <a:latin typeface="+mn-ea"/>
              </a:defRPr>
            </a:pPr>
            <a:r>
              <a:rPr lang="en-US" altLang="zh-CN" sz="900" b="1">
                <a:solidFill>
                  <a:sysClr val="windowText" lastClr="000000"/>
                </a:solidFill>
                <a:latin typeface="+mn-ea"/>
                <a:ea typeface="+mn-ea"/>
              </a:rPr>
              <a:t>PV Structure Cost</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endParaRPr lang="zh-CN"/>
        </a:p>
      </c:txPr>
    </c:title>
    <c:autoTitleDeleted val="0"/>
    <c:plotArea>
      <c:layout/>
      <c:lineChart>
        <c:grouping val="standard"/>
        <c:varyColors val="0"/>
        <c:ser>
          <c:idx val="0"/>
          <c:order val="0"/>
          <c:tx>
            <c:strRef>
              <c:f>Sheet1!$B$1</c:f>
              <c:strCache>
                <c:ptCount val="1"/>
                <c:pt idx="0">
                  <c:v>冷轧钢板 Cold Rolled Plate</c:v>
                </c:pt>
              </c:strCache>
            </c:strRef>
          </c:tx>
          <c:spPr>
            <a:ln w="28575" cap="rnd">
              <a:solidFill>
                <a:schemeClr val="accent1"/>
              </a:solidFill>
              <a:round/>
            </a:ln>
            <a:effectLst/>
          </c:spPr>
          <c:marker>
            <c:symbol val="none"/>
          </c:marker>
          <c:cat>
            <c:numRef>
              <c:f>Sheet1!$A$2:$A$9</c:f>
              <c:numCache>
                <c:formatCode>[$-409]d\-mmm\-yyyy;@</c:formatCode>
                <c:ptCount val="8"/>
                <c:pt idx="0">
                  <c:v>42370</c:v>
                </c:pt>
                <c:pt idx="1">
                  <c:v>42552</c:v>
                </c:pt>
                <c:pt idx="2">
                  <c:v>42736</c:v>
                </c:pt>
                <c:pt idx="3">
                  <c:v>42917</c:v>
                </c:pt>
                <c:pt idx="4">
                  <c:v>43101</c:v>
                </c:pt>
                <c:pt idx="5">
                  <c:v>43282</c:v>
                </c:pt>
                <c:pt idx="6">
                  <c:v>43466</c:v>
                </c:pt>
                <c:pt idx="7">
                  <c:v>43647</c:v>
                </c:pt>
              </c:numCache>
            </c:numRef>
          </c:cat>
          <c:val>
            <c:numRef>
              <c:f>Sheet1!$B$2:$B$9</c:f>
              <c:numCache>
                <c:formatCode>General</c:formatCode>
                <c:ptCount val="8"/>
                <c:pt idx="0">
                  <c:v>2800</c:v>
                </c:pt>
                <c:pt idx="1">
                  <c:v>3200</c:v>
                </c:pt>
                <c:pt idx="2">
                  <c:v>4200</c:v>
                </c:pt>
                <c:pt idx="3">
                  <c:v>4500</c:v>
                </c:pt>
                <c:pt idx="4">
                  <c:v>4600</c:v>
                </c:pt>
                <c:pt idx="5">
                  <c:v>4700</c:v>
                </c:pt>
                <c:pt idx="6">
                  <c:v>4750</c:v>
                </c:pt>
                <c:pt idx="7">
                  <c:v>4800</c:v>
                </c:pt>
              </c:numCache>
            </c:numRef>
          </c:val>
          <c:smooth val="0"/>
        </c:ser>
        <c:ser>
          <c:idx val="1"/>
          <c:order val="1"/>
          <c:tx>
            <c:strRef>
              <c:f>Sheet1!$C$1</c:f>
              <c:strCache>
                <c:ptCount val="1"/>
                <c:pt idx="0">
                  <c:v>热浸锌 Hot Dip Galvanizing</c:v>
                </c:pt>
              </c:strCache>
            </c:strRef>
          </c:tx>
          <c:spPr>
            <a:ln w="28575" cap="rnd">
              <a:solidFill>
                <a:schemeClr val="accent2"/>
              </a:solidFill>
              <a:round/>
            </a:ln>
            <a:effectLst/>
          </c:spPr>
          <c:marker>
            <c:symbol val="none"/>
          </c:marker>
          <c:cat>
            <c:numRef>
              <c:f>Sheet1!$A$2:$A$9</c:f>
              <c:numCache>
                <c:formatCode>[$-409]d\-mmm\-yyyy;@</c:formatCode>
                <c:ptCount val="8"/>
                <c:pt idx="0">
                  <c:v>42370</c:v>
                </c:pt>
                <c:pt idx="1">
                  <c:v>42552</c:v>
                </c:pt>
                <c:pt idx="2">
                  <c:v>42736</c:v>
                </c:pt>
                <c:pt idx="3">
                  <c:v>42917</c:v>
                </c:pt>
                <c:pt idx="4">
                  <c:v>43101</c:v>
                </c:pt>
                <c:pt idx="5">
                  <c:v>43282</c:v>
                </c:pt>
                <c:pt idx="6">
                  <c:v>43466</c:v>
                </c:pt>
                <c:pt idx="7">
                  <c:v>43647</c:v>
                </c:pt>
              </c:numCache>
            </c:numRef>
          </c:cat>
          <c:val>
            <c:numRef>
              <c:f>Sheet1!$C$2:$C$9</c:f>
              <c:numCache>
                <c:formatCode>General</c:formatCode>
                <c:ptCount val="8"/>
                <c:pt idx="0">
                  <c:v>1200</c:v>
                </c:pt>
                <c:pt idx="1">
                  <c:v>1400</c:v>
                </c:pt>
                <c:pt idx="2">
                  <c:v>1600</c:v>
                </c:pt>
                <c:pt idx="3">
                  <c:v>1800</c:v>
                </c:pt>
                <c:pt idx="4">
                  <c:v>1900</c:v>
                </c:pt>
                <c:pt idx="5">
                  <c:v>2000</c:v>
                </c:pt>
                <c:pt idx="6">
                  <c:v>2200</c:v>
                </c:pt>
                <c:pt idx="7">
                  <c:v>2400</c:v>
                </c:pt>
              </c:numCache>
            </c:numRef>
          </c:val>
          <c:smooth val="0"/>
        </c:ser>
        <c:dLbls>
          <c:showLegendKey val="0"/>
          <c:showVal val="0"/>
          <c:showCatName val="0"/>
          <c:showSerName val="0"/>
          <c:showPercent val="0"/>
          <c:showBubbleSize val="0"/>
        </c:dLbls>
        <c:smooth val="0"/>
        <c:axId val="-107373824"/>
        <c:axId val="-107386880"/>
      </c:lineChart>
      <c:dateAx>
        <c:axId val="-107373824"/>
        <c:scaling>
          <c:orientation val="minMax"/>
        </c:scaling>
        <c:delete val="0"/>
        <c:axPos val="b"/>
        <c:numFmt formatCode="[$-409]d\-mmm\-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107386880"/>
        <c:crosses val="autoZero"/>
        <c:auto val="1"/>
        <c:lblOffset val="100"/>
        <c:baseTimeUnit val="months"/>
      </c:dateAx>
      <c:valAx>
        <c:axId val="-10738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37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352FE-2801-4F2D-AB6A-A078D9C3E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Pages>
  <Words>439</Words>
  <Characters>2508</Characters>
  <Application>Microsoft Office Word</Application>
  <DocSecurity>0</DocSecurity>
  <Lines>20</Lines>
  <Paragraphs>5</Paragraphs>
  <ScaleCrop>false</ScaleCrop>
  <Company>gradschool</Company>
  <LinksUpToDate>false</LinksUpToDate>
  <CharactersWithSpaces>2942</CharactersWithSpaces>
  <SharedDoc>false</SharedDoc>
  <HLinks>
    <vt:vector size="6" baseType="variant">
      <vt:variant>
        <vt:i4>6422637</vt:i4>
      </vt:variant>
      <vt:variant>
        <vt:i4>0</vt:i4>
      </vt:variant>
      <vt:variant>
        <vt:i4>0</vt:i4>
      </vt:variant>
      <vt:variant>
        <vt:i4>5</vt:i4>
      </vt:variant>
      <vt:variant>
        <vt:lpwstr>http://dx.doi.org/10.1016/j</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中国科学技术大学</dc:title>
  <dc:subject/>
  <dc:creator>chenwei</dc:creator>
  <cp:keywords/>
  <dc:description/>
  <cp:lastModifiedBy>Han Rick</cp:lastModifiedBy>
  <cp:revision>34</cp:revision>
  <cp:lastPrinted>2004-08-25T07:57:00Z</cp:lastPrinted>
  <dcterms:created xsi:type="dcterms:W3CDTF">2019-12-02T00:08:00Z</dcterms:created>
  <dcterms:modified xsi:type="dcterms:W3CDTF">2019-12-14T02:24:00Z</dcterms:modified>
</cp:coreProperties>
</file>