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2C08" w14:textId="6F444F15" w:rsidR="00193430" w:rsidRPr="001F424E" w:rsidRDefault="001F424E" w:rsidP="00193430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32"/>
          <w:szCs w:val="32"/>
        </w:rPr>
      </w:pPr>
      <w:r w:rsidRPr="001F424E">
        <w:rPr>
          <w:rFonts w:asciiTheme="majorHAnsi" w:hAnsiTheme="majorHAnsi" w:cstheme="majorHAnsi"/>
          <w:b/>
          <w:bCs/>
          <w:iCs/>
          <w:color w:val="000000" w:themeColor="text1"/>
          <w:sz w:val="32"/>
          <w:szCs w:val="32"/>
        </w:rPr>
        <w:t xml:space="preserve">Performance Stability of Membrane Having Two Functionalized Properties Prepared Using Radiation Grafting </w:t>
      </w:r>
      <w:proofErr w:type="gramStart"/>
      <w:r w:rsidRPr="001F424E">
        <w:rPr>
          <w:rFonts w:asciiTheme="majorHAnsi" w:hAnsiTheme="majorHAnsi" w:cstheme="majorHAnsi"/>
          <w:b/>
          <w:bCs/>
          <w:iCs/>
          <w:color w:val="000000" w:themeColor="text1"/>
          <w:sz w:val="32"/>
          <w:szCs w:val="32"/>
        </w:rPr>
        <w:t>In</w:t>
      </w:r>
      <w:proofErr w:type="gramEnd"/>
      <w:r w:rsidRPr="001F424E">
        <w:rPr>
          <w:rFonts w:asciiTheme="majorHAnsi" w:hAnsiTheme="majorHAnsi" w:cstheme="majorHAnsi"/>
          <w:b/>
          <w:bCs/>
          <w:iCs/>
          <w:color w:val="000000" w:themeColor="text1"/>
          <w:sz w:val="32"/>
          <w:szCs w:val="32"/>
        </w:rPr>
        <w:t xml:space="preserve"> Redox Flow Cell Battery</w:t>
      </w:r>
    </w:p>
    <w:p w14:paraId="3274A355" w14:textId="77777777" w:rsidR="001F424E" w:rsidRPr="001F424E" w:rsidRDefault="001F424E" w:rsidP="00193430">
      <w:pPr>
        <w:jc w:val="center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</w:p>
    <w:p w14:paraId="43F8E0D1" w14:textId="5856EC97" w:rsidR="00193430" w:rsidRPr="001F424E" w:rsidRDefault="00922A6E" w:rsidP="000307A8">
      <w:pPr>
        <w:jc w:val="center"/>
        <w:rPr>
          <w:rFonts w:asciiTheme="majorHAnsi" w:hAnsiTheme="majorHAnsi" w:cstheme="majorHAnsi"/>
          <w:i/>
          <w:color w:val="000000" w:themeColor="text1"/>
          <w:szCs w:val="22"/>
        </w:rPr>
      </w:pPr>
      <w:r w:rsidRPr="001F424E">
        <w:rPr>
          <w:rFonts w:asciiTheme="majorHAnsi" w:hAnsiTheme="majorHAnsi" w:cstheme="majorHAnsi"/>
          <w:i/>
          <w:color w:val="000000" w:themeColor="text1"/>
          <w:szCs w:val="22"/>
          <w:u w:val="single"/>
        </w:rPr>
        <w:t xml:space="preserve">Teo Ming </w:t>
      </w:r>
      <w:proofErr w:type="spellStart"/>
      <w:proofErr w:type="gramStart"/>
      <w:r w:rsidRPr="001F424E">
        <w:rPr>
          <w:rFonts w:asciiTheme="majorHAnsi" w:hAnsiTheme="majorHAnsi" w:cstheme="majorHAnsi"/>
          <w:i/>
          <w:color w:val="000000" w:themeColor="text1"/>
          <w:szCs w:val="22"/>
          <w:u w:val="single"/>
        </w:rPr>
        <w:t>Ting</w:t>
      </w:r>
      <w:r w:rsidR="008C2345" w:rsidRPr="001F424E">
        <w:rPr>
          <w:rFonts w:asciiTheme="majorHAnsi" w:hAnsiTheme="majorHAnsi" w:cstheme="majorHAnsi"/>
          <w:i/>
          <w:color w:val="000000" w:themeColor="text1"/>
          <w:szCs w:val="22"/>
          <w:u w:val="single"/>
          <w:vertAlign w:val="superscript"/>
        </w:rPr>
        <w:t>a</w:t>
      </w:r>
      <w:proofErr w:type="spellEnd"/>
      <w:r w:rsidR="008C2345" w:rsidRPr="001F424E">
        <w:rPr>
          <w:rFonts w:asciiTheme="majorHAnsi" w:hAnsiTheme="majorHAnsi" w:cstheme="majorHAnsi"/>
          <w:i/>
          <w:color w:val="000000" w:themeColor="text1"/>
          <w:szCs w:val="22"/>
          <w:vertAlign w:val="superscript"/>
        </w:rPr>
        <w:t>,</w:t>
      </w:r>
      <w:r w:rsidR="007A5E31" w:rsidRPr="001F424E">
        <w:rPr>
          <w:rFonts w:asciiTheme="majorHAnsi" w:hAnsiTheme="majorHAnsi" w:cstheme="majorHAnsi"/>
          <w:i/>
          <w:color w:val="000000" w:themeColor="text1"/>
          <w:szCs w:val="22"/>
        </w:rPr>
        <w:t>*</w:t>
      </w:r>
      <w:proofErr w:type="gramEnd"/>
      <w:r w:rsidR="007A5E31" w:rsidRPr="001F424E">
        <w:rPr>
          <w:rFonts w:asciiTheme="majorHAnsi" w:hAnsiTheme="majorHAnsi" w:cstheme="majorHAnsi"/>
          <w:i/>
          <w:color w:val="000000" w:themeColor="text1"/>
          <w:szCs w:val="22"/>
        </w:rPr>
        <w:t>,</w:t>
      </w:r>
      <w:r w:rsidR="00193430" w:rsidRPr="001F424E">
        <w:rPr>
          <w:rFonts w:asciiTheme="majorHAnsi" w:hAnsiTheme="majorHAnsi" w:cstheme="majorHAnsi"/>
          <w:i/>
          <w:color w:val="000000" w:themeColor="text1"/>
          <w:szCs w:val="22"/>
        </w:rPr>
        <w:t xml:space="preserve"> </w:t>
      </w:r>
      <w:r w:rsidR="000307A8" w:rsidRPr="001F424E">
        <w:rPr>
          <w:rFonts w:asciiTheme="majorHAnsi" w:hAnsiTheme="majorHAnsi" w:cstheme="majorHAnsi"/>
          <w:i/>
          <w:color w:val="000000" w:themeColor="text1"/>
          <w:szCs w:val="22"/>
        </w:rPr>
        <w:t xml:space="preserve">H. M. </w:t>
      </w:r>
      <w:proofErr w:type="spellStart"/>
      <w:r w:rsidR="000307A8" w:rsidRPr="001F424E">
        <w:rPr>
          <w:rFonts w:asciiTheme="majorHAnsi" w:hAnsiTheme="majorHAnsi" w:cstheme="majorHAnsi"/>
          <w:i/>
          <w:color w:val="000000" w:themeColor="text1"/>
          <w:szCs w:val="22"/>
        </w:rPr>
        <w:t>Hamzah</w:t>
      </w:r>
      <w:r w:rsidR="000307A8" w:rsidRPr="001F424E">
        <w:rPr>
          <w:rFonts w:asciiTheme="majorHAnsi" w:hAnsiTheme="majorHAnsi" w:cstheme="majorHAnsi"/>
          <w:i/>
          <w:color w:val="000000" w:themeColor="text1"/>
          <w:szCs w:val="22"/>
          <w:vertAlign w:val="superscript"/>
        </w:rPr>
        <w:t>a</w:t>
      </w:r>
      <w:proofErr w:type="spellEnd"/>
      <w:r w:rsidR="000307A8" w:rsidRPr="001F424E">
        <w:rPr>
          <w:rFonts w:asciiTheme="majorHAnsi" w:hAnsiTheme="majorHAnsi" w:cstheme="majorHAnsi"/>
          <w:i/>
          <w:color w:val="000000" w:themeColor="text1"/>
          <w:szCs w:val="22"/>
        </w:rPr>
        <w:t xml:space="preserve">, </w:t>
      </w:r>
      <w:r w:rsidR="0034436A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 xml:space="preserve">E. </w:t>
      </w:r>
      <w:proofErr w:type="spellStart"/>
      <w:r w:rsidR="0034436A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>Abouzari-lotf</w:t>
      </w:r>
      <w:r w:rsidR="008C2345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  <w:vertAlign w:val="superscript"/>
        </w:rPr>
        <w:t>b</w:t>
      </w:r>
      <w:proofErr w:type="spellEnd"/>
      <w:r w:rsidR="000307A8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 xml:space="preserve">, and R. </w:t>
      </w:r>
      <w:proofErr w:type="spellStart"/>
      <w:r w:rsidR="000307A8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>Rasit</w:t>
      </w:r>
      <w:proofErr w:type="spellEnd"/>
      <w:r w:rsidR="000307A8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 xml:space="preserve"> </w:t>
      </w:r>
      <w:proofErr w:type="spellStart"/>
      <w:r w:rsidR="000307A8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</w:rPr>
        <w:t>Ali</w:t>
      </w:r>
      <w:r w:rsidR="000307A8" w:rsidRPr="001F424E">
        <w:rPr>
          <w:rFonts w:asciiTheme="majorHAnsi" w:eastAsiaTheme="minorEastAsia" w:hAnsiTheme="majorHAnsi" w:cstheme="majorHAnsi"/>
          <w:i/>
          <w:color w:val="000000" w:themeColor="text1"/>
          <w:szCs w:val="22"/>
          <w:vertAlign w:val="superscript"/>
        </w:rPr>
        <w:t>b</w:t>
      </w:r>
      <w:proofErr w:type="spellEnd"/>
    </w:p>
    <w:p w14:paraId="36C76762" w14:textId="1AB28834" w:rsidR="007A5E31" w:rsidRPr="001F424E" w:rsidRDefault="006C5CE2" w:rsidP="00A670C0">
      <w:pPr>
        <w:pStyle w:val="BCAuthorAddress"/>
        <w:spacing w:before="0" w:line="240" w:lineRule="auto"/>
        <w:ind w:left="0" w:right="709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1F424E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a</w:t>
      </w:r>
      <w:r w:rsidR="00922A6E" w:rsidRPr="001F424E">
        <w:rPr>
          <w:rFonts w:asciiTheme="majorHAnsi" w:hAnsiTheme="majorHAnsi" w:cstheme="majorHAnsi"/>
          <w:color w:val="000000" w:themeColor="text1"/>
          <w:sz w:val="22"/>
          <w:szCs w:val="22"/>
        </w:rPr>
        <w:t>Radiation</w:t>
      </w:r>
      <w:proofErr w:type="spellEnd"/>
      <w:r w:rsidR="007A5E31" w:rsidRPr="001F42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Processing Technology Division, Malaysian Nuclear Agency, 43000, </w:t>
      </w:r>
      <w:proofErr w:type="spellStart"/>
      <w:r w:rsidR="007A5E31" w:rsidRPr="001F424E">
        <w:rPr>
          <w:rFonts w:asciiTheme="majorHAnsi" w:hAnsiTheme="majorHAnsi" w:cstheme="majorHAnsi"/>
          <w:color w:val="000000" w:themeColor="text1"/>
          <w:sz w:val="22"/>
          <w:szCs w:val="22"/>
        </w:rPr>
        <w:t>Kajang</w:t>
      </w:r>
      <w:proofErr w:type="spellEnd"/>
      <w:r w:rsidR="007A5E31" w:rsidRPr="001F424E">
        <w:rPr>
          <w:rFonts w:asciiTheme="majorHAnsi" w:hAnsiTheme="majorHAnsi" w:cstheme="majorHAnsi"/>
          <w:color w:val="000000" w:themeColor="text1"/>
          <w:sz w:val="22"/>
          <w:szCs w:val="22"/>
        </w:rPr>
        <w:t>, Selangor, Malaysia.</w:t>
      </w:r>
    </w:p>
    <w:p w14:paraId="387F11FE" w14:textId="7E98138B" w:rsidR="00A670C0" w:rsidRPr="001F424E" w:rsidRDefault="006C5CE2" w:rsidP="00517989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i/>
          <w:szCs w:val="22"/>
        </w:rPr>
      </w:pPr>
      <w:proofErr w:type="spellStart"/>
      <w:r w:rsidRPr="001F424E">
        <w:rPr>
          <w:rFonts w:asciiTheme="majorHAnsi" w:eastAsiaTheme="minorEastAsia" w:hAnsiTheme="majorHAnsi" w:cstheme="majorHAnsi"/>
          <w:i/>
          <w:szCs w:val="22"/>
          <w:vertAlign w:val="superscript"/>
        </w:rPr>
        <w:t>b</w:t>
      </w:r>
      <w:r w:rsidR="00A670C0" w:rsidRPr="001F424E">
        <w:rPr>
          <w:rFonts w:asciiTheme="majorHAnsi" w:eastAsiaTheme="minorEastAsia" w:hAnsiTheme="majorHAnsi" w:cstheme="majorHAnsi"/>
          <w:i/>
          <w:szCs w:val="22"/>
        </w:rPr>
        <w:t>Advanced</w:t>
      </w:r>
      <w:proofErr w:type="spellEnd"/>
      <w:r w:rsidR="00A670C0" w:rsidRPr="001F424E">
        <w:rPr>
          <w:rFonts w:asciiTheme="majorHAnsi" w:eastAsiaTheme="minorEastAsia" w:hAnsiTheme="majorHAnsi" w:cstheme="majorHAnsi"/>
          <w:i/>
          <w:szCs w:val="22"/>
        </w:rPr>
        <w:t xml:space="preserve"> Materials Research Group, Center of Hydrogen Energy, Institute of Future Energy, </w:t>
      </w:r>
      <w:proofErr w:type="spellStart"/>
      <w:r w:rsidR="00A670C0" w:rsidRPr="001F424E">
        <w:rPr>
          <w:rFonts w:asciiTheme="majorHAnsi" w:eastAsiaTheme="minorEastAsia" w:hAnsiTheme="majorHAnsi" w:cstheme="majorHAnsi"/>
          <w:i/>
          <w:szCs w:val="22"/>
        </w:rPr>
        <w:t>Universiti</w:t>
      </w:r>
      <w:proofErr w:type="spellEnd"/>
      <w:r w:rsidR="00A670C0" w:rsidRPr="001F424E">
        <w:rPr>
          <w:rFonts w:asciiTheme="majorHAnsi" w:eastAsiaTheme="minorEastAsia" w:hAnsiTheme="majorHAnsi" w:cstheme="majorHAnsi"/>
          <w:i/>
          <w:szCs w:val="22"/>
        </w:rPr>
        <w:t xml:space="preserve"> </w:t>
      </w:r>
      <w:proofErr w:type="spellStart"/>
      <w:r w:rsidR="00A670C0" w:rsidRPr="001F424E">
        <w:rPr>
          <w:rFonts w:asciiTheme="majorHAnsi" w:eastAsiaTheme="minorEastAsia" w:hAnsiTheme="majorHAnsi" w:cstheme="majorHAnsi"/>
          <w:i/>
          <w:szCs w:val="22"/>
        </w:rPr>
        <w:t>Teknologi</w:t>
      </w:r>
      <w:proofErr w:type="spellEnd"/>
      <w:r w:rsidR="00517989" w:rsidRPr="001F424E">
        <w:rPr>
          <w:rFonts w:asciiTheme="majorHAnsi" w:eastAsiaTheme="minorEastAsia" w:hAnsiTheme="majorHAnsi" w:cstheme="majorHAnsi"/>
          <w:i/>
          <w:szCs w:val="22"/>
        </w:rPr>
        <w:t xml:space="preserve"> </w:t>
      </w:r>
      <w:r w:rsidR="00A670C0" w:rsidRPr="001F424E">
        <w:rPr>
          <w:rFonts w:asciiTheme="majorHAnsi" w:eastAsiaTheme="minorEastAsia" w:hAnsiTheme="majorHAnsi" w:cstheme="majorHAnsi"/>
          <w:i/>
          <w:szCs w:val="22"/>
        </w:rPr>
        <w:t>Malaysia, 54100, Kuala Lumpur, Malaysia</w:t>
      </w:r>
    </w:p>
    <w:p w14:paraId="1F43A372" w14:textId="722B5191" w:rsidR="00193430" w:rsidRPr="001F424E" w:rsidRDefault="00193430" w:rsidP="006C5CE2">
      <w:pPr>
        <w:pStyle w:val="BCAuthorAddress"/>
        <w:spacing w:before="0" w:line="240" w:lineRule="auto"/>
        <w:ind w:left="0" w:right="2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F424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*Corresponding author: </w:t>
      </w:r>
      <w:hyperlink r:id="rId6" w:history="1">
        <w:r w:rsidR="004E38A9" w:rsidRPr="004024EA">
          <w:rPr>
            <w:rStyle w:val="Hyperlink"/>
            <w:rFonts w:asciiTheme="majorHAnsi" w:hAnsiTheme="majorHAnsi" w:cstheme="majorHAnsi"/>
            <w:sz w:val="22"/>
            <w:szCs w:val="22"/>
          </w:rPr>
          <w:t>tmting@nm.gov.my</w:t>
        </w:r>
      </w:hyperlink>
      <w:r w:rsidR="004E38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hyperlink r:id="rId7" w:history="1">
        <w:r w:rsidR="004E38A9" w:rsidRPr="004024EA">
          <w:rPr>
            <w:rStyle w:val="Hyperlink"/>
            <w:rFonts w:asciiTheme="majorHAnsi" w:hAnsiTheme="majorHAnsi" w:cstheme="majorHAnsi"/>
            <w:sz w:val="22"/>
            <w:szCs w:val="22"/>
          </w:rPr>
          <w:t>tingtm@gmail.com</w:t>
        </w:r>
      </w:hyperlink>
      <w:r w:rsidR="004E38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A984EAF" w14:textId="77777777" w:rsidR="00193430" w:rsidRPr="001F424E" w:rsidRDefault="00193430" w:rsidP="00193430">
      <w:pPr>
        <w:rPr>
          <w:rFonts w:asciiTheme="majorHAnsi" w:hAnsiTheme="majorHAnsi" w:cstheme="majorHAnsi"/>
          <w:b/>
          <w:i/>
          <w:color w:val="000000" w:themeColor="text1"/>
          <w:szCs w:val="22"/>
          <w:u w:val="single"/>
        </w:rPr>
      </w:pPr>
    </w:p>
    <w:p w14:paraId="4CA43AE6" w14:textId="42F67E19" w:rsidR="001425F4" w:rsidRPr="001F424E" w:rsidRDefault="00514214" w:rsidP="001F424E">
      <w:pPr>
        <w:shd w:val="clear" w:color="auto" w:fill="FFFFFF"/>
        <w:spacing w:line="312" w:lineRule="auto"/>
        <w:ind w:firstLine="720"/>
        <w:contextualSpacing/>
        <w:rPr>
          <w:rFonts w:asciiTheme="majorHAnsi" w:hAnsiTheme="majorHAnsi" w:cstheme="majorHAnsi"/>
          <w:iCs/>
          <w:szCs w:val="22"/>
        </w:rPr>
      </w:pPr>
      <w:r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>The</w:t>
      </w:r>
      <w:r w:rsidR="00C25FB5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 original polymeric materials have limited functionality and need to be modified to impart desired functionality and properties onto the polymer substrates including </w:t>
      </w:r>
      <w:bookmarkStart w:id="0" w:name="_GoBack"/>
      <w:bookmarkEnd w:id="0"/>
      <w:r w:rsidR="00C25FB5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>membranes</w:t>
      </w:r>
      <w:r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>. T</w:t>
      </w:r>
      <w:r w:rsidR="0009573D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he polymer electrolyte membrane </w:t>
      </w:r>
      <w:r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>plays important role in energy storage applications a</w:t>
      </w:r>
      <w:r w:rsidR="0009573D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nd </w:t>
      </w:r>
      <w:r w:rsidR="002F6006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it is used </w:t>
      </w:r>
      <w:r w:rsidR="00DD0B33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as separator to physically separating the positive and negative electrodes and prevent electrical short circuits during the flow of ionic charge. </w:t>
      </w:r>
      <w:r w:rsidR="004D452E" w:rsidRPr="001F424E">
        <w:rPr>
          <w:rFonts w:asciiTheme="majorHAnsi" w:hAnsiTheme="majorHAnsi" w:cstheme="majorHAnsi"/>
          <w:iCs/>
          <w:color w:val="000000" w:themeColor="text1"/>
          <w:szCs w:val="22"/>
          <w:lang w:eastAsia="en-MY"/>
        </w:rPr>
        <w:t xml:space="preserve">Among the key features required for the membrane including high proton conductivity, good mechanical and chemical stability and low cost. </w:t>
      </w:r>
      <w:r w:rsidR="00B1431A" w:rsidRPr="001F424E">
        <w:rPr>
          <w:rFonts w:asciiTheme="majorHAnsi" w:hAnsiTheme="majorHAnsi" w:cstheme="majorHAnsi"/>
          <w:iCs/>
          <w:color w:val="000000" w:themeColor="text1"/>
          <w:szCs w:val="22"/>
        </w:rPr>
        <w:t>T</w:t>
      </w:r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he </w:t>
      </w:r>
      <w:proofErr w:type="spellStart"/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perfluorosulfonic</w:t>
      </w:r>
      <w:proofErr w:type="spellEnd"/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 acid (PFSA) membranes are </w:t>
      </w:r>
      <w:r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commercially </w:t>
      </w:r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used in VRFB and </w:t>
      </w:r>
      <w:r w:rsidR="00B1431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its disadvantages includes </w:t>
      </w:r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undesired</w:t>
      </w:r>
      <w:r w:rsidR="00EE201E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 </w:t>
      </w:r>
      <w:r w:rsidR="00B1431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electrolytes crossover and </w:t>
      </w:r>
      <w:r w:rsidR="005A166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high cost</w:t>
      </w:r>
      <w:r w:rsidR="00B1431A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. </w:t>
      </w:r>
      <w:r w:rsidR="001425F4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In this study we explore the modification of the membrane using radiation grafting of</w:t>
      </w:r>
      <w:r w:rsidR="001425F4" w:rsidRPr="001F424E">
        <w:rPr>
          <w:rFonts w:asciiTheme="majorHAnsi" w:hAnsiTheme="majorHAnsi" w:cstheme="majorHAnsi"/>
          <w:iCs/>
          <w:color w:val="929292"/>
          <w:szCs w:val="22"/>
          <w:shd w:val="clear" w:color="auto" w:fill="FFFFFF"/>
        </w:rPr>
        <w:t xml:space="preserve"> </w:t>
      </w:r>
      <w:proofErr w:type="spellStart"/>
      <w:r w:rsidR="001425F4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dwi</w:t>
      </w:r>
      <w:proofErr w:type="spellEnd"/>
      <w:r w:rsidR="001425F4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-monomers onto hydrocarbon membrane to fabricate </w:t>
      </w:r>
      <w:proofErr w:type="spellStart"/>
      <w:r w:rsidR="001425F4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dwi</w:t>
      </w:r>
      <w:proofErr w:type="spellEnd"/>
      <w:r w:rsidR="001425F4"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>-functional groups having high proton conductivity property and improved vanadium permeability across the membrane. The prepared membrane was tested for</w:t>
      </w:r>
      <w:r w:rsidR="001425F4" w:rsidRPr="001F424E">
        <w:rPr>
          <w:rFonts w:asciiTheme="majorHAnsi" w:hAnsiTheme="majorHAnsi" w:cstheme="majorHAnsi"/>
          <w:iCs/>
          <w:color w:val="000000" w:themeColor="text1"/>
          <w:szCs w:val="22"/>
        </w:rPr>
        <w:t xml:space="preserve"> conductivity and chemical stability of the developed membranes. The performance of VRFB with selected membrane was evaluated in the charge-discharge cycles and compared to values for commercial PFSAs membrane. The results demonstrated low vanadium permeability good performance</w:t>
      </w:r>
      <w:r w:rsidR="00ED0118" w:rsidRPr="001F424E">
        <w:rPr>
          <w:rFonts w:asciiTheme="majorHAnsi" w:hAnsiTheme="majorHAnsi" w:cstheme="majorHAnsi"/>
          <w:iCs/>
          <w:color w:val="000000" w:themeColor="text1"/>
          <w:szCs w:val="22"/>
        </w:rPr>
        <w:t>, high proton conductivity</w:t>
      </w:r>
      <w:r w:rsidR="001425F4" w:rsidRPr="001F424E">
        <w:rPr>
          <w:rFonts w:asciiTheme="majorHAnsi" w:hAnsiTheme="majorHAnsi" w:cstheme="majorHAnsi"/>
          <w:iCs/>
          <w:color w:val="000000" w:themeColor="text1"/>
          <w:szCs w:val="22"/>
        </w:rPr>
        <w:t xml:space="preserve"> and excellent cycling </w:t>
      </w:r>
      <w:r w:rsidR="001425F4" w:rsidRPr="001F424E">
        <w:rPr>
          <w:rFonts w:asciiTheme="majorHAnsi" w:hAnsiTheme="majorHAnsi" w:cstheme="majorHAnsi"/>
          <w:iCs/>
          <w:szCs w:val="22"/>
        </w:rPr>
        <w:t>stability for developed membranes.</w:t>
      </w:r>
      <w:r w:rsidRPr="001F424E">
        <w:rPr>
          <w:rFonts w:asciiTheme="majorHAnsi" w:eastAsiaTheme="minorEastAsia" w:hAnsiTheme="majorHAnsi" w:cstheme="majorHAnsi"/>
          <w:iCs/>
          <w:color w:val="000000" w:themeColor="text1"/>
          <w:szCs w:val="22"/>
        </w:rPr>
        <w:t xml:space="preserve"> </w:t>
      </w:r>
    </w:p>
    <w:p w14:paraId="537467D0" w14:textId="77777777" w:rsidR="001425F4" w:rsidRPr="001F424E" w:rsidRDefault="001425F4" w:rsidP="001F424E">
      <w:pPr>
        <w:autoSpaceDE w:val="0"/>
        <w:autoSpaceDN w:val="0"/>
        <w:adjustRightInd w:val="0"/>
        <w:spacing w:line="312" w:lineRule="auto"/>
        <w:jc w:val="center"/>
        <w:rPr>
          <w:rFonts w:asciiTheme="majorHAnsi" w:hAnsiTheme="majorHAnsi" w:cstheme="majorHAnsi"/>
          <w:iCs/>
          <w:szCs w:val="22"/>
        </w:rPr>
      </w:pPr>
    </w:p>
    <w:p w14:paraId="33BF83BC" w14:textId="77777777" w:rsidR="001425F4" w:rsidRPr="001F424E" w:rsidRDefault="001425F4" w:rsidP="001425F4">
      <w:pPr>
        <w:autoSpaceDE w:val="0"/>
        <w:autoSpaceDN w:val="0"/>
        <w:adjustRightInd w:val="0"/>
        <w:rPr>
          <w:rFonts w:asciiTheme="majorHAnsi" w:hAnsiTheme="majorHAnsi" w:cstheme="majorHAnsi"/>
          <w:iCs/>
          <w:szCs w:val="22"/>
        </w:rPr>
      </w:pPr>
      <w:r w:rsidRPr="001F424E">
        <w:rPr>
          <w:rFonts w:asciiTheme="majorHAnsi" w:hAnsiTheme="majorHAnsi" w:cstheme="majorHAnsi"/>
          <w:iCs/>
          <w:szCs w:val="22"/>
        </w:rPr>
        <w:t>Keywords: Radiation grafting, surface modification, redox flow cell battery, energy storage</w:t>
      </w:r>
    </w:p>
    <w:p w14:paraId="2475FBC1" w14:textId="77777777" w:rsidR="001425F4" w:rsidRPr="001F424E" w:rsidRDefault="001425F4">
      <w:pPr>
        <w:autoSpaceDE w:val="0"/>
        <w:autoSpaceDN w:val="0"/>
        <w:adjustRightInd w:val="0"/>
        <w:rPr>
          <w:rFonts w:asciiTheme="majorHAnsi" w:hAnsiTheme="majorHAnsi" w:cstheme="majorHAnsi"/>
          <w:i/>
          <w:szCs w:val="22"/>
        </w:rPr>
      </w:pPr>
    </w:p>
    <w:sectPr w:rsidR="001425F4" w:rsidRPr="001F424E" w:rsidSect="00800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415B" w14:textId="77777777" w:rsidR="00864DC2" w:rsidRDefault="00864DC2" w:rsidP="00193430">
      <w:r>
        <w:separator/>
      </w:r>
    </w:p>
  </w:endnote>
  <w:endnote w:type="continuationSeparator" w:id="0">
    <w:p w14:paraId="787D6DEE" w14:textId="77777777" w:rsidR="00864DC2" w:rsidRDefault="00864DC2" w:rsidP="001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C9DE" w14:textId="77777777" w:rsidR="00EE78DB" w:rsidRDefault="00EE78DB" w:rsidP="0019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05278" w14:textId="77777777" w:rsidR="00EE78DB" w:rsidRDefault="00EE78DB" w:rsidP="00193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CC34" w14:textId="0EAA3C2A" w:rsidR="00EE78DB" w:rsidRDefault="00EE78DB" w:rsidP="0019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23D7F6" w14:textId="77777777" w:rsidR="00EE78DB" w:rsidRDefault="00EE78DB" w:rsidP="001934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1275" w14:textId="77777777" w:rsidR="000D4A62" w:rsidRDefault="000D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37A4" w14:textId="77777777" w:rsidR="00864DC2" w:rsidRDefault="00864DC2" w:rsidP="00193430">
      <w:r>
        <w:separator/>
      </w:r>
    </w:p>
  </w:footnote>
  <w:footnote w:type="continuationSeparator" w:id="0">
    <w:p w14:paraId="097F7601" w14:textId="77777777" w:rsidR="00864DC2" w:rsidRDefault="00864DC2" w:rsidP="0019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29BF" w14:textId="77777777" w:rsidR="000D4A62" w:rsidRDefault="000D4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B1E3" w14:textId="77777777" w:rsidR="00D66454" w:rsidRPr="000D4A62" w:rsidRDefault="00D66454" w:rsidP="000D4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71BD" w14:textId="77777777" w:rsidR="000D4A62" w:rsidRDefault="000D4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430"/>
    <w:rsid w:val="00014845"/>
    <w:rsid w:val="000303A2"/>
    <w:rsid w:val="000307A8"/>
    <w:rsid w:val="00056CD5"/>
    <w:rsid w:val="00073DBF"/>
    <w:rsid w:val="00080365"/>
    <w:rsid w:val="00080DEC"/>
    <w:rsid w:val="00094FB2"/>
    <w:rsid w:val="0009573D"/>
    <w:rsid w:val="000A3DC7"/>
    <w:rsid w:val="000C0D96"/>
    <w:rsid w:val="000D4A62"/>
    <w:rsid w:val="000E58CB"/>
    <w:rsid w:val="000E67DC"/>
    <w:rsid w:val="00131CE9"/>
    <w:rsid w:val="001425F4"/>
    <w:rsid w:val="0015601A"/>
    <w:rsid w:val="00160828"/>
    <w:rsid w:val="00164BB5"/>
    <w:rsid w:val="00176B25"/>
    <w:rsid w:val="00193430"/>
    <w:rsid w:val="001B08E1"/>
    <w:rsid w:val="001B7E11"/>
    <w:rsid w:val="001D333E"/>
    <w:rsid w:val="001E7CB5"/>
    <w:rsid w:val="001F424E"/>
    <w:rsid w:val="002112CF"/>
    <w:rsid w:val="0022279D"/>
    <w:rsid w:val="00247E23"/>
    <w:rsid w:val="0026769A"/>
    <w:rsid w:val="002B0F37"/>
    <w:rsid w:val="002B3657"/>
    <w:rsid w:val="002F6006"/>
    <w:rsid w:val="00322CBB"/>
    <w:rsid w:val="00335426"/>
    <w:rsid w:val="0034436A"/>
    <w:rsid w:val="003C085A"/>
    <w:rsid w:val="003C332E"/>
    <w:rsid w:val="003F2DD0"/>
    <w:rsid w:val="004027F6"/>
    <w:rsid w:val="00404E86"/>
    <w:rsid w:val="0043386E"/>
    <w:rsid w:val="0044386C"/>
    <w:rsid w:val="00452E63"/>
    <w:rsid w:val="0045417D"/>
    <w:rsid w:val="004674AE"/>
    <w:rsid w:val="004C64D2"/>
    <w:rsid w:val="004D11F3"/>
    <w:rsid w:val="004D452E"/>
    <w:rsid w:val="004E38A9"/>
    <w:rsid w:val="004F2706"/>
    <w:rsid w:val="004F6C46"/>
    <w:rsid w:val="005136C7"/>
    <w:rsid w:val="00514214"/>
    <w:rsid w:val="00517989"/>
    <w:rsid w:val="005363C1"/>
    <w:rsid w:val="00553C18"/>
    <w:rsid w:val="005540E6"/>
    <w:rsid w:val="0056773D"/>
    <w:rsid w:val="0057750E"/>
    <w:rsid w:val="0058422E"/>
    <w:rsid w:val="005915D6"/>
    <w:rsid w:val="005A1188"/>
    <w:rsid w:val="005A166A"/>
    <w:rsid w:val="005A7497"/>
    <w:rsid w:val="005B3825"/>
    <w:rsid w:val="005B43AC"/>
    <w:rsid w:val="005B74E1"/>
    <w:rsid w:val="005D19B3"/>
    <w:rsid w:val="005E6BCC"/>
    <w:rsid w:val="006065B5"/>
    <w:rsid w:val="006069F6"/>
    <w:rsid w:val="0061524E"/>
    <w:rsid w:val="0066473A"/>
    <w:rsid w:val="006A383E"/>
    <w:rsid w:val="006C18D1"/>
    <w:rsid w:val="006C5CE2"/>
    <w:rsid w:val="006F2F79"/>
    <w:rsid w:val="006F718A"/>
    <w:rsid w:val="00701943"/>
    <w:rsid w:val="00717639"/>
    <w:rsid w:val="00740902"/>
    <w:rsid w:val="00742270"/>
    <w:rsid w:val="00755261"/>
    <w:rsid w:val="0078792E"/>
    <w:rsid w:val="007A5E31"/>
    <w:rsid w:val="007A7DE3"/>
    <w:rsid w:val="007E5700"/>
    <w:rsid w:val="007F63DB"/>
    <w:rsid w:val="00800413"/>
    <w:rsid w:val="008579E8"/>
    <w:rsid w:val="00864DC2"/>
    <w:rsid w:val="008745BF"/>
    <w:rsid w:val="008770B5"/>
    <w:rsid w:val="00886BE1"/>
    <w:rsid w:val="00892B11"/>
    <w:rsid w:val="008939E5"/>
    <w:rsid w:val="008A367C"/>
    <w:rsid w:val="008C0341"/>
    <w:rsid w:val="008C2345"/>
    <w:rsid w:val="00922A6E"/>
    <w:rsid w:val="009471AE"/>
    <w:rsid w:val="00972B00"/>
    <w:rsid w:val="009B3C95"/>
    <w:rsid w:val="009B6371"/>
    <w:rsid w:val="009E6E41"/>
    <w:rsid w:val="00A0067A"/>
    <w:rsid w:val="00A46508"/>
    <w:rsid w:val="00A670C0"/>
    <w:rsid w:val="00A74FBE"/>
    <w:rsid w:val="00A75E23"/>
    <w:rsid w:val="00AA4C03"/>
    <w:rsid w:val="00AD0454"/>
    <w:rsid w:val="00AD19D4"/>
    <w:rsid w:val="00AD2972"/>
    <w:rsid w:val="00AD536C"/>
    <w:rsid w:val="00AD6449"/>
    <w:rsid w:val="00B1431A"/>
    <w:rsid w:val="00B37F7C"/>
    <w:rsid w:val="00B57183"/>
    <w:rsid w:val="00BC2204"/>
    <w:rsid w:val="00BD186C"/>
    <w:rsid w:val="00BF1F88"/>
    <w:rsid w:val="00C25FB5"/>
    <w:rsid w:val="00C37168"/>
    <w:rsid w:val="00C54ED4"/>
    <w:rsid w:val="00C65043"/>
    <w:rsid w:val="00CB077D"/>
    <w:rsid w:val="00CB1A3F"/>
    <w:rsid w:val="00CC23D3"/>
    <w:rsid w:val="00CC7DE7"/>
    <w:rsid w:val="00D116FE"/>
    <w:rsid w:val="00D3743C"/>
    <w:rsid w:val="00D66454"/>
    <w:rsid w:val="00D71C01"/>
    <w:rsid w:val="00D8238F"/>
    <w:rsid w:val="00DB316C"/>
    <w:rsid w:val="00DC0522"/>
    <w:rsid w:val="00DD0B33"/>
    <w:rsid w:val="00E26A80"/>
    <w:rsid w:val="00E2731D"/>
    <w:rsid w:val="00E755BB"/>
    <w:rsid w:val="00E8514D"/>
    <w:rsid w:val="00EC6EE1"/>
    <w:rsid w:val="00ED0118"/>
    <w:rsid w:val="00EE201E"/>
    <w:rsid w:val="00EE5ED1"/>
    <w:rsid w:val="00EE7425"/>
    <w:rsid w:val="00EE78DB"/>
    <w:rsid w:val="00F6088C"/>
    <w:rsid w:val="00FB5E8F"/>
    <w:rsid w:val="00FD3C20"/>
    <w:rsid w:val="00FF31FC"/>
    <w:rsid w:val="00FF574D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00F6"/>
  <w14:defaultImageDpi w14:val="300"/>
  <w15:docId w15:val="{52A078AD-950D-5D4F-BEF2-25F19C2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BB"/>
    <w:pPr>
      <w:jc w:val="both"/>
    </w:pPr>
    <w:rPr>
      <w:rFonts w:ascii="Helvetica" w:eastAsia="Times New Roman" w:hAnsi="Helvetic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193430"/>
    <w:pPr>
      <w:spacing w:before="80" w:line="200" w:lineRule="exact"/>
      <w:ind w:left="706" w:right="706"/>
      <w:jc w:val="center"/>
    </w:pPr>
    <w:rPr>
      <w:rFonts w:ascii="Times" w:hAnsi="Times"/>
      <w:i/>
      <w:sz w:val="18"/>
    </w:rPr>
  </w:style>
  <w:style w:type="character" w:styleId="Hyperlink">
    <w:name w:val="Hyperlink"/>
    <w:rsid w:val="00193430"/>
    <w:rPr>
      <w:color w:val="0000FF"/>
      <w:u w:val="single"/>
    </w:rPr>
  </w:style>
  <w:style w:type="paragraph" w:customStyle="1" w:styleId="BIEmailAddress">
    <w:name w:val="BI_Email_Address"/>
    <w:next w:val="Normal"/>
    <w:rsid w:val="00193430"/>
    <w:pPr>
      <w:spacing w:after="180" w:line="280" w:lineRule="exact"/>
      <w:jc w:val="center"/>
    </w:pPr>
    <w:rPr>
      <w:rFonts w:ascii="Helvetica" w:eastAsia="Times New Roman" w:hAnsi="Helvetica" w:cs="Times New Roman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30"/>
    <w:rPr>
      <w:rFonts w:ascii="Helvetica" w:eastAsia="Times New Roman" w:hAnsi="Helvetica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93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30"/>
    <w:rPr>
      <w:rFonts w:ascii="Helvetica" w:eastAsia="Times New Roman" w:hAnsi="Helvetica" w:cs="Times New Roman"/>
      <w:sz w:val="22"/>
      <w:szCs w:val="20"/>
    </w:rPr>
  </w:style>
  <w:style w:type="paragraph" w:customStyle="1" w:styleId="BBAuthorName">
    <w:name w:val="BB_Author_Name"/>
    <w:basedOn w:val="Normal"/>
    <w:next w:val="BCAuthorAddress"/>
    <w:rsid w:val="00193430"/>
    <w:pPr>
      <w:spacing w:before="80" w:line="210" w:lineRule="exact"/>
      <w:ind w:left="706" w:right="706"/>
      <w:jc w:val="center"/>
    </w:pPr>
    <w:rPr>
      <w:sz w:val="19"/>
    </w:rPr>
  </w:style>
  <w:style w:type="character" w:styleId="PageNumber">
    <w:name w:val="page number"/>
    <w:basedOn w:val="DefaultParagraphFont"/>
    <w:uiPriority w:val="99"/>
    <w:semiHidden/>
    <w:unhideWhenUsed/>
    <w:rsid w:val="00193430"/>
  </w:style>
  <w:style w:type="paragraph" w:styleId="BalloonText">
    <w:name w:val="Balloon Text"/>
    <w:basedOn w:val="Normal"/>
    <w:link w:val="BalloonTextChar"/>
    <w:uiPriority w:val="99"/>
    <w:semiHidden/>
    <w:unhideWhenUsed/>
    <w:rsid w:val="00755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6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9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79D"/>
    <w:rPr>
      <w:rFonts w:ascii="Helvetica" w:eastAsia="Times New Roman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9D"/>
    <w:rPr>
      <w:rFonts w:ascii="Helvetica" w:eastAsia="Times New Roman" w:hAnsi="Helvetic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ingtm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ting@nm.gov.m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WOEI JYE</dc:creator>
  <cp:keywords/>
  <dc:description/>
  <cp:lastModifiedBy>TMTING</cp:lastModifiedBy>
  <cp:revision>93</cp:revision>
  <cp:lastPrinted>2019-04-30T11:49:00Z</cp:lastPrinted>
  <dcterms:created xsi:type="dcterms:W3CDTF">2016-03-30T04:22:00Z</dcterms:created>
  <dcterms:modified xsi:type="dcterms:W3CDTF">2019-11-23T23:17:00Z</dcterms:modified>
</cp:coreProperties>
</file>