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4605"/>
        <w:gridCol w:w="4920"/>
      </w:tblGrid>
      <w:tr w:rsidR="005B5EB7" w:rsidRPr="003C287B" w:rsidTr="00565D81">
        <w:trPr>
          <w:trHeight w:val="1557"/>
        </w:trPr>
        <w:tc>
          <w:tcPr>
            <w:tcW w:w="4605" w:type="dxa"/>
          </w:tcPr>
          <w:p w:rsidR="005B5EB7" w:rsidRPr="008154EF" w:rsidRDefault="005B5EB7" w:rsidP="00565D81">
            <w:pPr>
              <w:jc w:val="center"/>
              <w:rPr>
                <w:rFonts w:ascii="Bookman Old Style" w:hAnsi="Bookman Old Style"/>
                <w:b/>
                <w:sz w:val="8"/>
                <w:szCs w:val="24"/>
              </w:rPr>
            </w:pPr>
          </w:p>
          <w:p w:rsidR="005B5EB7" w:rsidRPr="008154EF" w:rsidRDefault="005B5EB7" w:rsidP="00565D81">
            <w:pPr>
              <w:jc w:val="center"/>
              <w:rPr>
                <w:rFonts w:ascii="Bookman Old Style" w:hAnsi="Bookman Old Style"/>
                <w:sz w:val="24"/>
                <w:szCs w:val="24"/>
              </w:rPr>
            </w:pPr>
            <w:r w:rsidRPr="008154EF">
              <w:rPr>
                <w:rFonts w:ascii="Bookman Old Style" w:hAnsi="Bookman Old Style"/>
                <w:noProof/>
                <w:sz w:val="24"/>
                <w:szCs w:val="24"/>
                <w:lang w:val="en-US"/>
              </w:rPr>
              <w:drawing>
                <wp:inline distT="0" distB="0" distL="0" distR="0">
                  <wp:extent cx="2543175" cy="828675"/>
                  <wp:effectExtent l="19050" t="0" r="9525" b="0"/>
                  <wp:docPr id="3" name="Picture 1" descr="Y:\TILA (APRIL 2014)-NAS\02 DR GOPAL ENERGY FOUNDATION (DGEF)\A ADMINISTRATION FILES\A70 DGEF Logo &amp; Letter Head - 2017\DGEF Logo-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ILA (APRIL 2014)-NAS\02 DR GOPAL ENERGY FOUNDATION (DGEF)\A ADMINISTRATION FILES\A70 DGEF Logo &amp; Letter Head - 2017\DGEF Logo-min.jpg"/>
                          <pic:cNvPicPr>
                            <a:picLocks noChangeAspect="1" noChangeArrowheads="1"/>
                          </pic:cNvPicPr>
                        </pic:nvPicPr>
                        <pic:blipFill>
                          <a:blip r:embed="rId7"/>
                          <a:srcRect/>
                          <a:stretch>
                            <a:fillRect/>
                          </a:stretch>
                        </pic:blipFill>
                        <pic:spPr bwMode="auto">
                          <a:xfrm>
                            <a:off x="0" y="0"/>
                            <a:ext cx="2543175" cy="828675"/>
                          </a:xfrm>
                          <a:prstGeom prst="rect">
                            <a:avLst/>
                          </a:prstGeom>
                          <a:noFill/>
                          <a:ln w="9525">
                            <a:noFill/>
                            <a:miter lim="800000"/>
                            <a:headEnd/>
                            <a:tailEnd/>
                          </a:ln>
                        </pic:spPr>
                      </pic:pic>
                    </a:graphicData>
                  </a:graphic>
                </wp:inline>
              </w:drawing>
            </w:r>
          </w:p>
        </w:tc>
        <w:tc>
          <w:tcPr>
            <w:tcW w:w="4920" w:type="dxa"/>
          </w:tcPr>
          <w:p w:rsidR="005B5EB7" w:rsidRPr="008154EF" w:rsidRDefault="005B5EB7" w:rsidP="00565D81">
            <w:pPr>
              <w:pStyle w:val="Footer"/>
              <w:ind w:right="360"/>
              <w:jc w:val="center"/>
              <w:rPr>
                <w:rFonts w:ascii="Bookman Old Style" w:hAnsi="Bookman Old Style"/>
                <w:b/>
                <w:sz w:val="10"/>
                <w:szCs w:val="16"/>
              </w:rPr>
            </w:pPr>
          </w:p>
          <w:p w:rsidR="005B5EB7" w:rsidRPr="003C287B" w:rsidRDefault="005B5EB7" w:rsidP="00565D81">
            <w:pPr>
              <w:pStyle w:val="Footer"/>
              <w:ind w:right="360"/>
              <w:jc w:val="center"/>
              <w:rPr>
                <w:rFonts w:ascii="Bookman Old Style" w:hAnsi="Bookman Old Style"/>
                <w:sz w:val="18"/>
                <w:szCs w:val="16"/>
              </w:rPr>
            </w:pPr>
            <w:r>
              <w:rPr>
                <w:rFonts w:ascii="Bookman Old Style" w:hAnsi="Bookman Old Style"/>
                <w:b/>
                <w:sz w:val="18"/>
                <w:szCs w:val="16"/>
              </w:rPr>
              <w:t>D-GEF Secretariat,</w:t>
            </w:r>
            <w:r>
              <w:rPr>
                <w:rFonts w:ascii="Bookman Old Style" w:hAnsi="Bookman Old Style"/>
                <w:sz w:val="18"/>
                <w:szCs w:val="16"/>
              </w:rPr>
              <w:t xml:space="preserve"> JA-121</w:t>
            </w:r>
            <w:r w:rsidRPr="003C287B">
              <w:rPr>
                <w:rFonts w:ascii="Bookman Old Style" w:hAnsi="Bookman Old Style"/>
                <w:sz w:val="18"/>
                <w:szCs w:val="16"/>
              </w:rPr>
              <w:t>, DLF Tower - A, Jasola District Center, New Delhi-110025</w:t>
            </w:r>
            <w:r>
              <w:rPr>
                <w:rFonts w:ascii="Bookman Old Style" w:hAnsi="Bookman Old Style"/>
                <w:sz w:val="18"/>
                <w:szCs w:val="16"/>
              </w:rPr>
              <w:t>, INDIA</w:t>
            </w:r>
            <w:r w:rsidRPr="003C287B">
              <w:rPr>
                <w:rFonts w:ascii="Bookman Old Style" w:hAnsi="Bookman Old Style"/>
                <w:sz w:val="18"/>
                <w:szCs w:val="16"/>
              </w:rPr>
              <w:br/>
              <w:t>Tel. :</w:t>
            </w:r>
            <w:r>
              <w:rPr>
                <w:rFonts w:ascii="Bookman Old Style" w:hAnsi="Bookman Old Style"/>
                <w:sz w:val="18"/>
                <w:szCs w:val="16"/>
              </w:rPr>
              <w:t>+</w:t>
            </w:r>
            <w:r w:rsidRPr="003C287B">
              <w:rPr>
                <w:rFonts w:ascii="Bookman Old Style" w:hAnsi="Bookman Old Style"/>
                <w:sz w:val="18"/>
                <w:szCs w:val="16"/>
              </w:rPr>
              <w:t xml:space="preserve">91-11-26943664, Fax.: </w:t>
            </w:r>
            <w:r>
              <w:rPr>
                <w:rFonts w:ascii="Bookman Old Style" w:hAnsi="Bookman Old Style"/>
                <w:sz w:val="18"/>
                <w:szCs w:val="16"/>
              </w:rPr>
              <w:t>+</w:t>
            </w:r>
            <w:r w:rsidRPr="003C287B">
              <w:rPr>
                <w:rFonts w:ascii="Bookman Old Style" w:hAnsi="Bookman Old Style"/>
                <w:sz w:val="18"/>
                <w:szCs w:val="16"/>
              </w:rPr>
              <w:t>91-11-26970075</w:t>
            </w:r>
          </w:p>
          <w:p w:rsidR="005B5EB7" w:rsidRDefault="005B5EB7" w:rsidP="00565D81">
            <w:pPr>
              <w:pStyle w:val="Footer"/>
              <w:ind w:right="360"/>
              <w:jc w:val="center"/>
              <w:rPr>
                <w:rFonts w:ascii="Bookman Old Style" w:hAnsi="Bookman Old Style"/>
                <w:sz w:val="18"/>
                <w:szCs w:val="16"/>
              </w:rPr>
            </w:pPr>
            <w:r w:rsidRPr="003C287B">
              <w:rPr>
                <w:rFonts w:ascii="Bookman Old Style" w:hAnsi="Bookman Old Style"/>
                <w:sz w:val="18"/>
                <w:szCs w:val="16"/>
              </w:rPr>
              <w:t xml:space="preserve">24*7*365 Helpline No. </w:t>
            </w:r>
            <w:r>
              <w:rPr>
                <w:rFonts w:ascii="Bookman Old Style" w:hAnsi="Bookman Old Style"/>
                <w:sz w:val="18"/>
                <w:szCs w:val="16"/>
              </w:rPr>
              <w:t>+91-</w:t>
            </w:r>
            <w:r w:rsidRPr="003C287B">
              <w:rPr>
                <w:rFonts w:ascii="Bookman Old Style" w:hAnsi="Bookman Old Style"/>
                <w:sz w:val="18"/>
                <w:szCs w:val="16"/>
              </w:rPr>
              <w:t>8860635075</w:t>
            </w:r>
            <w:r>
              <w:rPr>
                <w:rFonts w:ascii="Bookman Old Style" w:hAnsi="Bookman Old Style"/>
                <w:sz w:val="18"/>
                <w:szCs w:val="16"/>
              </w:rPr>
              <w:t>, Whatsapp No. +91-9810070075</w:t>
            </w:r>
          </w:p>
          <w:p w:rsidR="005B5EB7" w:rsidRPr="003C287B" w:rsidRDefault="002B301D" w:rsidP="00565D81">
            <w:pPr>
              <w:pStyle w:val="Footer"/>
              <w:ind w:right="360"/>
              <w:jc w:val="center"/>
              <w:rPr>
                <w:rFonts w:ascii="Bookman Old Style" w:hAnsi="Bookman Old Style"/>
                <w:sz w:val="18"/>
                <w:szCs w:val="16"/>
              </w:rPr>
            </w:pPr>
            <w:hyperlink r:id="rId8" w:history="1">
              <w:r w:rsidRPr="006F2945">
                <w:rPr>
                  <w:rStyle w:val="Hyperlink"/>
                  <w:rFonts w:ascii="Bookman Old Style" w:hAnsi="Bookman Old Style"/>
                  <w:sz w:val="18"/>
                  <w:szCs w:val="16"/>
                </w:rPr>
                <w:t>info@dgef.in</w:t>
              </w:r>
            </w:hyperlink>
            <w:r>
              <w:rPr>
                <w:rFonts w:ascii="Bookman Old Style" w:hAnsi="Bookman Old Style"/>
                <w:sz w:val="18"/>
                <w:szCs w:val="16"/>
              </w:rPr>
              <w:t xml:space="preserve"> </w:t>
            </w:r>
            <w:r w:rsidR="005B5EB7" w:rsidRPr="003C287B">
              <w:t xml:space="preserve">   </w:t>
            </w:r>
            <w:hyperlink r:id="rId9" w:history="1">
              <w:r w:rsidR="005B5EB7" w:rsidRPr="003C287B">
                <w:rPr>
                  <w:rStyle w:val="Hyperlink"/>
                  <w:rFonts w:ascii="Bookman Old Style" w:hAnsi="Bookman Old Style"/>
                  <w:sz w:val="18"/>
                  <w:szCs w:val="16"/>
                </w:rPr>
                <w:t>www.dgef.in</w:t>
              </w:r>
            </w:hyperlink>
          </w:p>
        </w:tc>
      </w:tr>
    </w:tbl>
    <w:p w:rsidR="00467F87" w:rsidRDefault="00467F87" w:rsidP="002325A5">
      <w:pPr>
        <w:spacing w:line="360" w:lineRule="auto"/>
        <w:jc w:val="both"/>
        <w:rPr>
          <w:rFonts w:ascii="Times New Roman" w:hAnsi="Times New Roman" w:cs="Times New Roman"/>
          <w:b/>
          <w:bCs/>
          <w:sz w:val="24"/>
          <w:szCs w:val="24"/>
        </w:rPr>
      </w:pPr>
    </w:p>
    <w:p w:rsidR="00D3083E" w:rsidRDefault="00B3703B" w:rsidP="00D3083E">
      <w:pPr>
        <w:spacing w:after="0"/>
        <w:ind w:left="180"/>
        <w:jc w:val="center"/>
        <w:rPr>
          <w:rFonts w:ascii="Bookman Old Style" w:hAnsi="Bookman Old Style"/>
          <w:b/>
          <w:bCs/>
          <w:i/>
          <w:sz w:val="24"/>
          <w:szCs w:val="24"/>
        </w:rPr>
      </w:pPr>
      <w:r>
        <w:rPr>
          <w:rFonts w:ascii="Bookman Old Style" w:hAnsi="Bookman Old Style"/>
          <w:b/>
          <w:bCs/>
          <w:i/>
          <w:sz w:val="24"/>
          <w:szCs w:val="24"/>
        </w:rPr>
        <w:t>“</w:t>
      </w:r>
      <w:r w:rsidR="00D3083E" w:rsidRPr="009C2804">
        <w:rPr>
          <w:rFonts w:ascii="Bookman Old Style" w:hAnsi="Bookman Old Style"/>
          <w:b/>
          <w:bCs/>
          <w:i/>
          <w:sz w:val="24"/>
          <w:szCs w:val="24"/>
        </w:rPr>
        <w:t>MARKET APPROVALS REQUIRED AND INDUSTRIAL CHAIN PURCHASING DIRECTION OF BATTERY AND E</w:t>
      </w:r>
      <w:r>
        <w:rPr>
          <w:rFonts w:ascii="Bookman Old Style" w:hAnsi="Bookman Old Style"/>
          <w:b/>
          <w:bCs/>
          <w:i/>
          <w:sz w:val="24"/>
          <w:szCs w:val="24"/>
        </w:rPr>
        <w:t>NERGY STORAGE INDUSTRY IN INDIA”</w:t>
      </w:r>
    </w:p>
    <w:p w:rsidR="00D3083E" w:rsidRDefault="00D3083E" w:rsidP="002325A5">
      <w:pPr>
        <w:spacing w:line="360" w:lineRule="auto"/>
        <w:jc w:val="both"/>
        <w:rPr>
          <w:rFonts w:ascii="Times New Roman" w:hAnsi="Times New Roman" w:cs="Times New Roman"/>
          <w:b/>
          <w:bCs/>
          <w:sz w:val="24"/>
          <w:szCs w:val="24"/>
        </w:rPr>
      </w:pPr>
    </w:p>
    <w:p w:rsidR="00FF409C" w:rsidRPr="002D1408" w:rsidRDefault="00FF409C" w:rsidP="002325A5">
      <w:pPr>
        <w:spacing w:line="360" w:lineRule="auto"/>
        <w:jc w:val="both"/>
        <w:rPr>
          <w:rFonts w:ascii="Bookman Old Style" w:hAnsi="Bookman Old Style" w:cs="Times New Roman"/>
          <w:sz w:val="24"/>
          <w:szCs w:val="24"/>
        </w:rPr>
      </w:pPr>
      <w:r w:rsidRPr="002D1408">
        <w:rPr>
          <w:rFonts w:ascii="Bookman Old Style" w:hAnsi="Bookman Old Style" w:cs="Times New Roman"/>
          <w:sz w:val="24"/>
          <w:szCs w:val="24"/>
        </w:rPr>
        <w:t xml:space="preserve">The main hurdle at the time in the energy market is the unavailability of energy storage </w:t>
      </w:r>
      <w:r w:rsidR="00BD64A2">
        <w:rPr>
          <w:rFonts w:ascii="Bookman Old Style" w:hAnsi="Bookman Old Style" w:cs="Times New Roman"/>
          <w:sz w:val="24"/>
          <w:szCs w:val="24"/>
        </w:rPr>
        <w:t xml:space="preserve">and </w:t>
      </w:r>
      <w:r w:rsidRPr="002D1408">
        <w:rPr>
          <w:rFonts w:ascii="Bookman Old Style" w:hAnsi="Bookman Old Style" w:cs="Times New Roman"/>
          <w:sz w:val="24"/>
          <w:szCs w:val="24"/>
        </w:rPr>
        <w:t>due to this a lot of electricity energy is lost either in transmission or in usage</w:t>
      </w:r>
      <w:r w:rsidR="003F0F39">
        <w:rPr>
          <w:rFonts w:ascii="Bookman Old Style" w:hAnsi="Bookman Old Style" w:cs="Times New Roman"/>
          <w:sz w:val="24"/>
          <w:szCs w:val="24"/>
        </w:rPr>
        <w:t xml:space="preserve"> and for the </w:t>
      </w:r>
      <w:r w:rsidRPr="002D1408">
        <w:rPr>
          <w:rFonts w:ascii="Bookman Old Style" w:hAnsi="Bookman Old Style" w:cs="Times New Roman"/>
          <w:sz w:val="24"/>
          <w:szCs w:val="24"/>
        </w:rPr>
        <w:t xml:space="preserve">hurdle to bypass there is </w:t>
      </w:r>
      <w:r w:rsidR="00467F87" w:rsidRPr="002D1408">
        <w:rPr>
          <w:rFonts w:ascii="Bookman Old Style" w:hAnsi="Bookman Old Style" w:cs="Times New Roman"/>
          <w:sz w:val="24"/>
          <w:szCs w:val="24"/>
        </w:rPr>
        <w:t>urgency</w:t>
      </w:r>
      <w:r w:rsidRPr="002D1408">
        <w:rPr>
          <w:rFonts w:ascii="Bookman Old Style" w:hAnsi="Bookman Old Style" w:cs="Times New Roman"/>
          <w:sz w:val="24"/>
          <w:szCs w:val="24"/>
        </w:rPr>
        <w:t xml:space="preserve"> for a technology that could help in energy storage. </w:t>
      </w:r>
      <w:r w:rsidR="000E55EE" w:rsidRPr="002D1408">
        <w:rPr>
          <w:rFonts w:ascii="Bookman Old Style" w:hAnsi="Bookman Old Style" w:cs="Times New Roman"/>
          <w:sz w:val="24"/>
          <w:szCs w:val="24"/>
        </w:rPr>
        <w:t>What</w:t>
      </w:r>
      <w:r w:rsidRPr="002D1408">
        <w:rPr>
          <w:rFonts w:ascii="Bookman Old Style" w:hAnsi="Bookman Old Style" w:cs="Times New Roman"/>
          <w:sz w:val="24"/>
          <w:szCs w:val="24"/>
        </w:rPr>
        <w:t xml:space="preserve"> better technological idea than </w:t>
      </w:r>
      <w:r w:rsidR="00565D81">
        <w:rPr>
          <w:rFonts w:ascii="Bookman Old Style" w:hAnsi="Bookman Old Style" w:cs="Times New Roman"/>
          <w:sz w:val="24"/>
          <w:szCs w:val="24"/>
        </w:rPr>
        <w:t>lithium ion batteries?</w:t>
      </w:r>
      <w:r w:rsidR="00C97EF7" w:rsidRPr="002D1408">
        <w:rPr>
          <w:rFonts w:ascii="Bookman Old Style" w:hAnsi="Bookman Old Style" w:cs="Times New Roman"/>
          <w:sz w:val="24"/>
          <w:szCs w:val="24"/>
        </w:rPr>
        <w:t xml:space="preserve"> The energy storage will help in efficient use of energy and as and when required. The source of energy can be any that is solar, hydro, wind, etc.</w:t>
      </w:r>
    </w:p>
    <w:p w:rsidR="00C97EF7" w:rsidRPr="002D1408" w:rsidRDefault="00BD64A2" w:rsidP="002325A5">
      <w:pPr>
        <w:spacing w:line="360" w:lineRule="auto"/>
        <w:jc w:val="both"/>
        <w:rPr>
          <w:rFonts w:ascii="Bookman Old Style" w:hAnsi="Bookman Old Style" w:cs="Times New Roman"/>
          <w:sz w:val="24"/>
          <w:szCs w:val="24"/>
        </w:rPr>
      </w:pPr>
      <w:r>
        <w:rPr>
          <w:rFonts w:ascii="Bookman Old Style" w:hAnsi="Bookman Old Style" w:cs="Times New Roman"/>
          <w:sz w:val="24"/>
          <w:szCs w:val="24"/>
        </w:rPr>
        <w:t>A</w:t>
      </w:r>
      <w:r w:rsidR="00C97EF7" w:rsidRPr="002D1408">
        <w:rPr>
          <w:rFonts w:ascii="Bookman Old Style" w:hAnsi="Bookman Old Style" w:cs="Times New Roman"/>
          <w:sz w:val="24"/>
          <w:szCs w:val="24"/>
        </w:rPr>
        <w:t xml:space="preserve">s there is a lot of financial </w:t>
      </w:r>
      <w:r w:rsidR="000E55EE">
        <w:rPr>
          <w:rFonts w:ascii="Bookman Old Style" w:hAnsi="Bookman Old Style" w:cs="Times New Roman"/>
          <w:sz w:val="24"/>
          <w:szCs w:val="24"/>
        </w:rPr>
        <w:t>resources dedicated to</w:t>
      </w:r>
      <w:r w:rsidR="008B5957" w:rsidRPr="002D1408">
        <w:rPr>
          <w:rFonts w:ascii="Bookman Old Style" w:hAnsi="Bookman Old Style" w:cs="Times New Roman"/>
          <w:sz w:val="24"/>
          <w:szCs w:val="24"/>
        </w:rPr>
        <w:t xml:space="preserve"> energy sector i.e. in the purchase of fossil fuels and their refining processes including the transportation and also these all-in returns aren’t beneficial to flora and fauna of earth. Therefore, it’s the urgent time to invest in the renewable energy sector. This is also the time because the</w:t>
      </w:r>
      <w:r w:rsidR="000B701B" w:rsidRPr="002D1408">
        <w:rPr>
          <w:rFonts w:ascii="Bookman Old Style" w:hAnsi="Bookman Old Style" w:cs="Times New Roman"/>
          <w:sz w:val="24"/>
          <w:szCs w:val="24"/>
        </w:rPr>
        <w:t xml:space="preserve"> Indian</w:t>
      </w:r>
      <w:r w:rsidR="008B5957" w:rsidRPr="002D1408">
        <w:rPr>
          <w:rFonts w:ascii="Bookman Old Style" w:hAnsi="Bookman Old Style" w:cs="Times New Roman"/>
          <w:sz w:val="24"/>
          <w:szCs w:val="24"/>
        </w:rPr>
        <w:t xml:space="preserve"> govt is in full mood to incentivise this secto</w:t>
      </w:r>
      <w:r w:rsidR="00C371A2" w:rsidRPr="002D1408">
        <w:rPr>
          <w:rFonts w:ascii="Bookman Old Style" w:hAnsi="Bookman Old Style" w:cs="Times New Roman"/>
          <w:sz w:val="24"/>
          <w:szCs w:val="24"/>
        </w:rPr>
        <w:t>r with regard to the taxes in the export and investment in the lithium</w:t>
      </w:r>
      <w:r w:rsidR="00B3703B">
        <w:rPr>
          <w:rFonts w:ascii="Bookman Old Style" w:hAnsi="Bookman Old Style" w:cs="Times New Roman"/>
          <w:sz w:val="24"/>
          <w:szCs w:val="24"/>
        </w:rPr>
        <w:t xml:space="preserve"> </w:t>
      </w:r>
      <w:r w:rsidR="00C371A2" w:rsidRPr="002D1408">
        <w:rPr>
          <w:rFonts w:ascii="Bookman Old Style" w:hAnsi="Bookman Old Style" w:cs="Times New Roman"/>
          <w:sz w:val="24"/>
          <w:szCs w:val="24"/>
        </w:rPr>
        <w:t>ion batteries</w:t>
      </w:r>
      <w:r w:rsidR="000B701B" w:rsidRPr="002D1408">
        <w:rPr>
          <w:rFonts w:ascii="Bookman Old Style" w:hAnsi="Bookman Old Style" w:cs="Times New Roman"/>
          <w:sz w:val="24"/>
          <w:szCs w:val="24"/>
        </w:rPr>
        <w:t xml:space="preserve"> production</w:t>
      </w:r>
      <w:r w:rsidR="00C371A2" w:rsidRPr="002D1408">
        <w:rPr>
          <w:rFonts w:ascii="Bookman Old Style" w:hAnsi="Bookman Old Style" w:cs="Times New Roman"/>
          <w:sz w:val="24"/>
          <w:szCs w:val="24"/>
        </w:rPr>
        <w:t xml:space="preserve"> sector</w:t>
      </w:r>
      <w:r w:rsidR="008B5957" w:rsidRPr="002D1408">
        <w:rPr>
          <w:rFonts w:ascii="Bookman Old Style" w:hAnsi="Bookman Old Style" w:cs="Times New Roman"/>
          <w:sz w:val="24"/>
          <w:szCs w:val="24"/>
        </w:rPr>
        <w:t>, which can be inferred from the following:</w:t>
      </w:r>
    </w:p>
    <w:tbl>
      <w:tblPr>
        <w:tblStyle w:val="TableGrid"/>
        <w:tblW w:w="0" w:type="auto"/>
        <w:tblInd w:w="108" w:type="dxa"/>
        <w:tblLook w:val="04A0"/>
      </w:tblPr>
      <w:tblGrid>
        <w:gridCol w:w="3420"/>
        <w:gridCol w:w="1350"/>
        <w:gridCol w:w="1350"/>
        <w:gridCol w:w="1350"/>
        <w:gridCol w:w="1530"/>
      </w:tblGrid>
      <w:tr w:rsidR="00BD64A2" w:rsidRPr="002D1408" w:rsidTr="00BD64A2">
        <w:tc>
          <w:tcPr>
            <w:tcW w:w="342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TAXES</w:t>
            </w:r>
          </w:p>
        </w:tc>
        <w:tc>
          <w:tcPr>
            <w:tcW w:w="135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YEAR 2018</w:t>
            </w:r>
          </w:p>
        </w:tc>
        <w:tc>
          <w:tcPr>
            <w:tcW w:w="135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YEAR 2019</w:t>
            </w:r>
          </w:p>
        </w:tc>
        <w:tc>
          <w:tcPr>
            <w:tcW w:w="1350" w:type="dxa"/>
            <w:shd w:val="clear" w:color="auto" w:fill="C5E0B3" w:themeFill="accent6" w:themeFillTint="66"/>
          </w:tcPr>
          <w:p w:rsidR="00BD64A2"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 xml:space="preserve">YEAR </w:t>
            </w:r>
          </w:p>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2020</w:t>
            </w:r>
          </w:p>
        </w:tc>
        <w:tc>
          <w:tcPr>
            <w:tcW w:w="153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YEAR 2021</w:t>
            </w:r>
          </w:p>
        </w:tc>
      </w:tr>
      <w:tr w:rsidR="00BD64A2" w:rsidRPr="002D1408" w:rsidTr="00BD64A2">
        <w:tc>
          <w:tcPr>
            <w:tcW w:w="342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IMPORT DUTY CUSTOMS ACT, 1968</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5%</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5%</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5%</w:t>
            </w:r>
          </w:p>
        </w:tc>
        <w:tc>
          <w:tcPr>
            <w:tcW w:w="153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15%</w:t>
            </w:r>
          </w:p>
        </w:tc>
      </w:tr>
      <w:tr w:rsidR="00BD64A2" w:rsidRPr="002D1408" w:rsidTr="00BD64A2">
        <w:tc>
          <w:tcPr>
            <w:tcW w:w="342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 xml:space="preserve"> GST ACT, 2017</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12%</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5%</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5%</w:t>
            </w:r>
          </w:p>
        </w:tc>
        <w:tc>
          <w:tcPr>
            <w:tcW w:w="153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5%</w:t>
            </w:r>
          </w:p>
        </w:tc>
      </w:tr>
      <w:tr w:rsidR="00BD64A2" w:rsidRPr="002D1408" w:rsidTr="00BD64A2">
        <w:tc>
          <w:tcPr>
            <w:tcW w:w="3420" w:type="dxa"/>
            <w:shd w:val="clear" w:color="auto" w:fill="C5E0B3" w:themeFill="accent6" w:themeFillTint="66"/>
          </w:tcPr>
          <w:p w:rsidR="008B5957" w:rsidRPr="00BD64A2" w:rsidRDefault="00FC65AA" w:rsidP="002325A5">
            <w:pPr>
              <w:spacing w:line="360" w:lineRule="auto"/>
              <w:jc w:val="both"/>
              <w:rPr>
                <w:rFonts w:ascii="Bookman Old Style" w:hAnsi="Bookman Old Style" w:cs="Times New Roman"/>
                <w:b/>
                <w:sz w:val="24"/>
                <w:szCs w:val="24"/>
              </w:rPr>
            </w:pPr>
            <w:r w:rsidRPr="00BD64A2">
              <w:rPr>
                <w:rFonts w:ascii="Bookman Old Style" w:hAnsi="Bookman Old Style" w:cs="Times New Roman"/>
                <w:b/>
                <w:sz w:val="24"/>
                <w:szCs w:val="24"/>
              </w:rPr>
              <w:t>TOTAL</w:t>
            </w:r>
          </w:p>
        </w:tc>
        <w:tc>
          <w:tcPr>
            <w:tcW w:w="1350" w:type="dxa"/>
            <w:shd w:val="clear" w:color="auto" w:fill="FFF2CC" w:themeFill="accent4" w:themeFillTint="33"/>
          </w:tcPr>
          <w:p w:rsidR="008B5957" w:rsidRPr="00BD64A2" w:rsidRDefault="00FC65AA"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17%</w:t>
            </w:r>
          </w:p>
        </w:tc>
        <w:tc>
          <w:tcPr>
            <w:tcW w:w="1350" w:type="dxa"/>
            <w:shd w:val="clear" w:color="auto" w:fill="FFF2CC" w:themeFill="accent4" w:themeFillTint="33"/>
          </w:tcPr>
          <w:p w:rsidR="008B5957" w:rsidRPr="00BD64A2" w:rsidRDefault="00C371A2"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10%</w:t>
            </w:r>
          </w:p>
        </w:tc>
        <w:tc>
          <w:tcPr>
            <w:tcW w:w="1350" w:type="dxa"/>
            <w:shd w:val="clear" w:color="auto" w:fill="FFF2CC" w:themeFill="accent4" w:themeFillTint="33"/>
          </w:tcPr>
          <w:p w:rsidR="008B5957" w:rsidRPr="00BD64A2" w:rsidRDefault="00C371A2"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10%</w:t>
            </w:r>
          </w:p>
        </w:tc>
        <w:tc>
          <w:tcPr>
            <w:tcW w:w="1530" w:type="dxa"/>
            <w:shd w:val="clear" w:color="auto" w:fill="FFF2CC" w:themeFill="accent4" w:themeFillTint="33"/>
          </w:tcPr>
          <w:p w:rsidR="008B5957" w:rsidRPr="00BD64A2" w:rsidRDefault="00C371A2" w:rsidP="002325A5">
            <w:pPr>
              <w:spacing w:line="360" w:lineRule="auto"/>
              <w:jc w:val="both"/>
              <w:rPr>
                <w:rFonts w:ascii="Bookman Old Style" w:hAnsi="Bookman Old Style" w:cs="Times New Roman"/>
                <w:sz w:val="24"/>
                <w:szCs w:val="24"/>
              </w:rPr>
            </w:pPr>
            <w:r w:rsidRPr="00BD64A2">
              <w:rPr>
                <w:rFonts w:ascii="Bookman Old Style" w:hAnsi="Bookman Old Style" w:cs="Times New Roman"/>
                <w:sz w:val="24"/>
                <w:szCs w:val="24"/>
              </w:rPr>
              <w:t>20%</w:t>
            </w:r>
          </w:p>
        </w:tc>
      </w:tr>
    </w:tbl>
    <w:p w:rsidR="008B5957" w:rsidRPr="002D1408" w:rsidRDefault="008B5957" w:rsidP="002325A5">
      <w:pPr>
        <w:spacing w:line="360" w:lineRule="auto"/>
        <w:jc w:val="both"/>
        <w:rPr>
          <w:rFonts w:ascii="Bookman Old Style" w:hAnsi="Bookman Old Style" w:cs="Times New Roman"/>
          <w:sz w:val="24"/>
          <w:szCs w:val="24"/>
        </w:rPr>
      </w:pPr>
    </w:p>
    <w:p w:rsidR="00830884" w:rsidRPr="002D1408" w:rsidRDefault="00C371A2" w:rsidP="002325A5">
      <w:pPr>
        <w:spacing w:line="360" w:lineRule="auto"/>
        <w:jc w:val="both"/>
        <w:rPr>
          <w:rFonts w:ascii="Bookman Old Style" w:hAnsi="Bookman Old Style" w:cs="Times New Roman"/>
          <w:sz w:val="24"/>
          <w:szCs w:val="24"/>
        </w:rPr>
      </w:pPr>
      <w:r w:rsidRPr="002D1408">
        <w:rPr>
          <w:rFonts w:ascii="Bookman Old Style" w:hAnsi="Bookman Old Style" w:cs="Times New Roman"/>
          <w:sz w:val="24"/>
          <w:szCs w:val="24"/>
        </w:rPr>
        <w:t xml:space="preserve">The government is also interested in shifting from usage of fossil fuels to renewable sources of energy which makes the </w:t>
      </w:r>
      <w:r w:rsidR="00830884" w:rsidRPr="002D1408">
        <w:rPr>
          <w:rFonts w:ascii="Bookman Old Style" w:hAnsi="Bookman Old Style" w:cs="Times New Roman"/>
          <w:sz w:val="24"/>
          <w:szCs w:val="24"/>
        </w:rPr>
        <w:t xml:space="preserve">production of storage </w:t>
      </w:r>
      <w:r w:rsidR="00830884" w:rsidRPr="002D1408">
        <w:rPr>
          <w:rFonts w:ascii="Bookman Old Style" w:hAnsi="Bookman Old Style" w:cs="Times New Roman"/>
          <w:sz w:val="24"/>
          <w:szCs w:val="24"/>
        </w:rPr>
        <w:lastRenderedPageBreak/>
        <w:t xml:space="preserve">mediums of electricity energy more important. And for this the government has come up with various policies and laws which will be beneficial for the production, manufacture, export, etc. of the energy </w:t>
      </w:r>
      <w:r w:rsidR="004E1661" w:rsidRPr="002D1408">
        <w:rPr>
          <w:rFonts w:ascii="Bookman Old Style" w:hAnsi="Bookman Old Style" w:cs="Times New Roman"/>
          <w:sz w:val="24"/>
          <w:szCs w:val="24"/>
        </w:rPr>
        <w:t xml:space="preserve">storage </w:t>
      </w:r>
      <w:r w:rsidR="00830884" w:rsidRPr="002D1408">
        <w:rPr>
          <w:rFonts w:ascii="Bookman Old Style" w:hAnsi="Bookman Old Style" w:cs="Times New Roman"/>
          <w:sz w:val="24"/>
          <w:szCs w:val="24"/>
        </w:rPr>
        <w:t>sources the figures of</w:t>
      </w:r>
      <w:r w:rsidR="002D1408" w:rsidRPr="002D1408">
        <w:rPr>
          <w:rFonts w:ascii="Bookman Old Style" w:hAnsi="Bookman Old Style" w:cs="Times New Roman"/>
          <w:sz w:val="24"/>
          <w:szCs w:val="24"/>
        </w:rPr>
        <w:t xml:space="preserve"> which are provided </w:t>
      </w:r>
      <w:r w:rsidR="00D3083E">
        <w:rPr>
          <w:rFonts w:ascii="Bookman Old Style" w:hAnsi="Bookman Old Style" w:cs="Times New Roman"/>
          <w:sz w:val="24"/>
          <w:szCs w:val="24"/>
        </w:rPr>
        <w:t xml:space="preserve">as follows: </w:t>
      </w:r>
    </w:p>
    <w:p w:rsidR="00C371A2" w:rsidRPr="002D1408" w:rsidRDefault="00830884" w:rsidP="005B5EB7">
      <w:pPr>
        <w:pStyle w:val="ListParagraph"/>
        <w:numPr>
          <w:ilvl w:val="0"/>
          <w:numId w:val="1"/>
        </w:numPr>
        <w:spacing w:line="360" w:lineRule="auto"/>
        <w:ind w:left="360"/>
        <w:jc w:val="both"/>
        <w:rPr>
          <w:rFonts w:ascii="Bookman Old Style" w:hAnsi="Bookman Old Style" w:cs="Times New Roman"/>
          <w:sz w:val="24"/>
          <w:szCs w:val="24"/>
        </w:rPr>
      </w:pPr>
      <w:r w:rsidRPr="002D1408">
        <w:rPr>
          <w:rFonts w:ascii="Bookman Old Style" w:hAnsi="Bookman Old Style" w:cs="Times New Roman"/>
          <w:sz w:val="24"/>
          <w:szCs w:val="24"/>
        </w:rPr>
        <w:t xml:space="preserve">The </w:t>
      </w:r>
      <w:r w:rsidR="00864D09">
        <w:rPr>
          <w:rFonts w:ascii="Bookman Old Style" w:hAnsi="Bookman Old Style" w:cs="Times New Roman"/>
          <w:sz w:val="24"/>
          <w:szCs w:val="24"/>
        </w:rPr>
        <w:t xml:space="preserve">Indian </w:t>
      </w:r>
      <w:r w:rsidRPr="002D1408">
        <w:rPr>
          <w:rFonts w:ascii="Bookman Old Style" w:hAnsi="Bookman Old Style" w:cs="Times New Roman"/>
          <w:sz w:val="24"/>
          <w:szCs w:val="24"/>
        </w:rPr>
        <w:t xml:space="preserve">market for energy storage is expected to grow at </w:t>
      </w:r>
      <w:r w:rsidRPr="000419A4">
        <w:rPr>
          <w:rFonts w:ascii="Bookman Old Style" w:hAnsi="Bookman Old Style" w:cs="Times New Roman"/>
          <w:b/>
          <w:sz w:val="24"/>
          <w:szCs w:val="24"/>
        </w:rPr>
        <w:t>CAGR</w:t>
      </w:r>
      <w:r w:rsidR="00547930" w:rsidRPr="002D1408">
        <w:rPr>
          <w:rFonts w:ascii="Bookman Old Style" w:hAnsi="Bookman Old Style" w:cs="Times New Roman"/>
          <w:sz w:val="24"/>
          <w:szCs w:val="24"/>
        </w:rPr>
        <w:t xml:space="preserve"> </w:t>
      </w:r>
      <w:r w:rsidRPr="002D1408">
        <w:rPr>
          <w:rFonts w:ascii="Bookman Old Style" w:hAnsi="Bookman Old Style" w:cs="Times New Roman"/>
          <w:sz w:val="24"/>
          <w:szCs w:val="24"/>
        </w:rPr>
        <w:t xml:space="preserve">(compound annual growth rate) of </w:t>
      </w:r>
      <w:r w:rsidRPr="00864D09">
        <w:rPr>
          <w:rFonts w:ascii="Bookman Old Style" w:hAnsi="Bookman Old Style" w:cs="Times New Roman"/>
          <w:b/>
          <w:sz w:val="24"/>
          <w:szCs w:val="24"/>
        </w:rPr>
        <w:t>19.8%</w:t>
      </w:r>
      <w:r w:rsidR="00864D09">
        <w:rPr>
          <w:rFonts w:ascii="Bookman Old Style" w:hAnsi="Bookman Old Style" w:cs="Times New Roman"/>
          <w:sz w:val="24"/>
          <w:szCs w:val="24"/>
        </w:rPr>
        <w:t>;</w:t>
      </w:r>
      <w:r w:rsidRPr="002D1408">
        <w:rPr>
          <w:rFonts w:ascii="Bookman Old Style" w:hAnsi="Bookman Old Style" w:cs="Times New Roman"/>
          <w:sz w:val="24"/>
          <w:szCs w:val="24"/>
        </w:rPr>
        <w:t xml:space="preserve"> therefore there is</w:t>
      </w:r>
      <w:r w:rsidR="004E1661" w:rsidRPr="002D1408">
        <w:rPr>
          <w:rFonts w:ascii="Bookman Old Style" w:hAnsi="Bookman Old Style" w:cs="Times New Roman"/>
          <w:sz w:val="24"/>
          <w:szCs w:val="24"/>
        </w:rPr>
        <w:t xml:space="preserve"> a</w:t>
      </w:r>
      <w:r w:rsidRPr="002D1408">
        <w:rPr>
          <w:rFonts w:ascii="Bookman Old Style" w:hAnsi="Bookman Old Style" w:cs="Times New Roman"/>
          <w:sz w:val="24"/>
          <w:szCs w:val="24"/>
        </w:rPr>
        <w:t xml:space="preserve"> need for urgent set up of energy storage </w:t>
      </w:r>
      <w:r w:rsidR="000B701B" w:rsidRPr="002D1408">
        <w:rPr>
          <w:rFonts w:ascii="Bookman Old Style" w:hAnsi="Bookman Old Style" w:cs="Times New Roman"/>
          <w:sz w:val="24"/>
          <w:szCs w:val="24"/>
        </w:rPr>
        <w:t>units’</w:t>
      </w:r>
      <w:r w:rsidRPr="002D1408">
        <w:rPr>
          <w:rFonts w:ascii="Bookman Old Style" w:hAnsi="Bookman Old Style" w:cs="Times New Roman"/>
          <w:sz w:val="24"/>
          <w:szCs w:val="24"/>
        </w:rPr>
        <w:t xml:space="preserve"> production.</w:t>
      </w:r>
    </w:p>
    <w:p w:rsidR="004E1661" w:rsidRPr="002D1408" w:rsidRDefault="004E1661" w:rsidP="005B5EB7">
      <w:pPr>
        <w:pStyle w:val="ListParagraph"/>
        <w:numPr>
          <w:ilvl w:val="0"/>
          <w:numId w:val="1"/>
        </w:numPr>
        <w:spacing w:line="360" w:lineRule="auto"/>
        <w:ind w:left="360"/>
        <w:jc w:val="both"/>
        <w:rPr>
          <w:rFonts w:ascii="Bookman Old Style" w:hAnsi="Bookman Old Style" w:cs="Times New Roman"/>
          <w:sz w:val="24"/>
          <w:szCs w:val="24"/>
        </w:rPr>
      </w:pPr>
      <w:r w:rsidRPr="000419A4">
        <w:rPr>
          <w:rFonts w:ascii="Bookman Old Style" w:hAnsi="Bookman Old Style" w:cs="Times New Roman"/>
          <w:b/>
          <w:sz w:val="24"/>
          <w:szCs w:val="24"/>
        </w:rPr>
        <w:t>IESA</w:t>
      </w:r>
      <w:r w:rsidRPr="002D1408">
        <w:rPr>
          <w:rFonts w:ascii="Bookman Old Style" w:hAnsi="Bookman Old Style" w:cs="Times New Roman"/>
          <w:sz w:val="24"/>
          <w:szCs w:val="24"/>
        </w:rPr>
        <w:t xml:space="preserve"> (Indian energy storage alliance) has estimated </w:t>
      </w:r>
      <w:r w:rsidRPr="000419A4">
        <w:rPr>
          <w:rFonts w:ascii="Bookman Old Style" w:hAnsi="Bookman Old Style" w:cs="Times New Roman"/>
          <w:b/>
          <w:sz w:val="24"/>
          <w:szCs w:val="24"/>
        </w:rPr>
        <w:t>70 GW</w:t>
      </w:r>
      <w:r w:rsidR="00B3703B">
        <w:rPr>
          <w:rFonts w:ascii="Bookman Old Style" w:hAnsi="Bookman Old Style" w:cs="Times New Roman"/>
          <w:b/>
          <w:sz w:val="24"/>
          <w:szCs w:val="24"/>
        </w:rPr>
        <w:t>h</w:t>
      </w:r>
      <w:r w:rsidRPr="002D1408">
        <w:rPr>
          <w:rFonts w:ascii="Bookman Old Style" w:hAnsi="Bookman Old Style" w:cs="Times New Roman"/>
          <w:sz w:val="24"/>
          <w:szCs w:val="24"/>
        </w:rPr>
        <w:t xml:space="preserve"> and </w:t>
      </w:r>
      <w:r w:rsidRPr="000419A4">
        <w:rPr>
          <w:rFonts w:ascii="Bookman Old Style" w:hAnsi="Bookman Old Style" w:cs="Times New Roman"/>
          <w:b/>
          <w:sz w:val="24"/>
          <w:szCs w:val="24"/>
        </w:rPr>
        <w:t>200 GW</w:t>
      </w:r>
      <w:r w:rsidR="000419A4">
        <w:rPr>
          <w:rFonts w:ascii="Bookman Old Style" w:hAnsi="Bookman Old Style" w:cs="Times New Roman"/>
          <w:b/>
          <w:sz w:val="24"/>
          <w:szCs w:val="24"/>
        </w:rPr>
        <w:t>h</w:t>
      </w:r>
      <w:r w:rsidRPr="002D1408">
        <w:rPr>
          <w:rFonts w:ascii="Bookman Old Style" w:hAnsi="Bookman Old Style" w:cs="Times New Roman"/>
          <w:sz w:val="24"/>
          <w:szCs w:val="24"/>
        </w:rPr>
        <w:t xml:space="preserve"> of energy storage opportunity in India by </w:t>
      </w:r>
      <w:r w:rsidRPr="000419A4">
        <w:rPr>
          <w:rFonts w:ascii="Bookman Old Style" w:hAnsi="Bookman Old Style" w:cs="Times New Roman"/>
          <w:b/>
          <w:sz w:val="24"/>
          <w:szCs w:val="24"/>
        </w:rPr>
        <w:t>2022</w:t>
      </w:r>
      <w:r w:rsidRPr="002D1408">
        <w:rPr>
          <w:rFonts w:ascii="Bookman Old Style" w:hAnsi="Bookman Old Style" w:cs="Times New Roman"/>
          <w:sz w:val="24"/>
          <w:szCs w:val="24"/>
        </w:rPr>
        <w:t xml:space="preserve"> out of 70 GW 35 GW of energy has to be from newer resources like wind, solar, etc.</w:t>
      </w:r>
    </w:p>
    <w:p w:rsidR="004E1661" w:rsidRPr="002D1408" w:rsidRDefault="0077178C" w:rsidP="005B5EB7">
      <w:pPr>
        <w:pStyle w:val="ListParagraph"/>
        <w:numPr>
          <w:ilvl w:val="0"/>
          <w:numId w:val="1"/>
        </w:numPr>
        <w:spacing w:line="360" w:lineRule="auto"/>
        <w:ind w:left="360"/>
        <w:jc w:val="both"/>
        <w:rPr>
          <w:rFonts w:ascii="Bookman Old Style" w:hAnsi="Bookman Old Style" w:cs="Times New Roman"/>
          <w:sz w:val="24"/>
          <w:szCs w:val="24"/>
        </w:rPr>
      </w:pPr>
      <w:r w:rsidRPr="002D1408">
        <w:rPr>
          <w:rFonts w:ascii="Bookman Old Style" w:hAnsi="Bookman Old Style" w:cs="Times New Roman"/>
          <w:sz w:val="24"/>
          <w:szCs w:val="24"/>
        </w:rPr>
        <w:t xml:space="preserve">Govt. of </w:t>
      </w:r>
      <w:r w:rsidR="000B701B" w:rsidRPr="002D1408">
        <w:rPr>
          <w:rFonts w:ascii="Bookman Old Style" w:hAnsi="Bookman Old Style" w:cs="Times New Roman"/>
          <w:sz w:val="24"/>
          <w:szCs w:val="24"/>
        </w:rPr>
        <w:t>India</w:t>
      </w:r>
      <w:r w:rsidRPr="002D1408">
        <w:rPr>
          <w:rFonts w:ascii="Bookman Old Style" w:hAnsi="Bookman Old Style" w:cs="Times New Roman"/>
          <w:sz w:val="24"/>
          <w:szCs w:val="24"/>
        </w:rPr>
        <w:t xml:space="preserve"> has ramped up its previous energy target to achieve </w:t>
      </w:r>
      <w:r w:rsidRPr="000E55EE">
        <w:rPr>
          <w:rFonts w:ascii="Bookman Old Style" w:hAnsi="Bookman Old Style" w:cs="Times New Roman"/>
          <w:b/>
          <w:sz w:val="24"/>
          <w:szCs w:val="24"/>
        </w:rPr>
        <w:t xml:space="preserve">225 GW </w:t>
      </w:r>
      <w:r w:rsidRPr="002D1408">
        <w:rPr>
          <w:rFonts w:ascii="Bookman Old Style" w:hAnsi="Bookman Old Style" w:cs="Times New Roman"/>
          <w:sz w:val="24"/>
          <w:szCs w:val="24"/>
        </w:rPr>
        <w:t xml:space="preserve">of renewable energy capacity by </w:t>
      </w:r>
      <w:r w:rsidRPr="000E55EE">
        <w:rPr>
          <w:rFonts w:ascii="Bookman Old Style" w:hAnsi="Bookman Old Style" w:cs="Times New Roman"/>
          <w:b/>
          <w:sz w:val="24"/>
          <w:szCs w:val="24"/>
        </w:rPr>
        <w:t>2022</w:t>
      </w:r>
      <w:r w:rsidRPr="002D1408">
        <w:rPr>
          <w:rFonts w:ascii="Bookman Old Style" w:hAnsi="Bookman Old Style" w:cs="Times New Roman"/>
          <w:sz w:val="24"/>
          <w:szCs w:val="24"/>
        </w:rPr>
        <w:t>, and for which the govt. has already laid down policies for production of energy storage units.</w:t>
      </w:r>
    </w:p>
    <w:p w:rsidR="0077178C" w:rsidRPr="002D1408" w:rsidRDefault="0077178C" w:rsidP="005B5EB7">
      <w:pPr>
        <w:pStyle w:val="ListParagraph"/>
        <w:numPr>
          <w:ilvl w:val="0"/>
          <w:numId w:val="1"/>
        </w:numPr>
        <w:spacing w:line="360" w:lineRule="auto"/>
        <w:ind w:left="360"/>
        <w:jc w:val="both"/>
        <w:rPr>
          <w:rFonts w:ascii="Bookman Old Style" w:hAnsi="Bookman Old Style" w:cs="Times New Roman"/>
          <w:sz w:val="24"/>
          <w:szCs w:val="24"/>
        </w:rPr>
      </w:pPr>
      <w:r w:rsidRPr="002D1408">
        <w:rPr>
          <w:rFonts w:ascii="Bookman Old Style" w:hAnsi="Bookman Old Style" w:cs="Times New Roman"/>
          <w:sz w:val="24"/>
          <w:szCs w:val="24"/>
        </w:rPr>
        <w:t xml:space="preserve">India to hold </w:t>
      </w:r>
      <w:r w:rsidRPr="000419A4">
        <w:rPr>
          <w:rFonts w:ascii="Bookman Old Style" w:hAnsi="Bookman Old Style" w:cs="Times New Roman"/>
          <w:b/>
          <w:sz w:val="24"/>
          <w:szCs w:val="24"/>
        </w:rPr>
        <w:t>8%</w:t>
      </w:r>
      <w:r w:rsidRPr="002D1408">
        <w:rPr>
          <w:rFonts w:ascii="Bookman Old Style" w:hAnsi="Bookman Old Style" w:cs="Times New Roman"/>
          <w:sz w:val="24"/>
          <w:szCs w:val="24"/>
        </w:rPr>
        <w:t xml:space="preserve"> of the global EV 4W component market by 2025.</w:t>
      </w:r>
    </w:p>
    <w:p w:rsidR="0077178C" w:rsidRPr="002D1408" w:rsidRDefault="0077178C" w:rsidP="005B5EB7">
      <w:pPr>
        <w:pStyle w:val="ListParagraph"/>
        <w:numPr>
          <w:ilvl w:val="0"/>
          <w:numId w:val="1"/>
        </w:numPr>
        <w:spacing w:line="360" w:lineRule="auto"/>
        <w:ind w:left="360"/>
        <w:jc w:val="both"/>
        <w:rPr>
          <w:rFonts w:ascii="Bookman Old Style" w:hAnsi="Bookman Old Style" w:cs="Times New Roman"/>
          <w:sz w:val="24"/>
          <w:szCs w:val="24"/>
        </w:rPr>
      </w:pPr>
      <w:r w:rsidRPr="002D1408">
        <w:rPr>
          <w:rFonts w:ascii="Bookman Old Style" w:hAnsi="Bookman Old Style" w:cs="Times New Roman"/>
          <w:sz w:val="24"/>
          <w:szCs w:val="24"/>
        </w:rPr>
        <w:t xml:space="preserve">India’s target of </w:t>
      </w:r>
      <w:r w:rsidRPr="000419A4">
        <w:rPr>
          <w:rFonts w:ascii="Bookman Old Style" w:hAnsi="Bookman Old Style" w:cs="Times New Roman"/>
          <w:b/>
          <w:sz w:val="24"/>
          <w:szCs w:val="24"/>
        </w:rPr>
        <w:t>100% EV sales by 2030</w:t>
      </w:r>
      <w:r w:rsidRPr="002D1408">
        <w:rPr>
          <w:rFonts w:ascii="Bookman Old Style" w:hAnsi="Bookman Old Style" w:cs="Times New Roman"/>
          <w:sz w:val="24"/>
          <w:szCs w:val="24"/>
        </w:rPr>
        <w:t xml:space="preserve"> requires an investment of </w:t>
      </w:r>
      <w:r w:rsidRPr="000419A4">
        <w:rPr>
          <w:rFonts w:ascii="Bookman Old Style" w:hAnsi="Bookman Old Style" w:cs="Times New Roman"/>
          <w:b/>
          <w:sz w:val="24"/>
          <w:szCs w:val="24"/>
        </w:rPr>
        <w:t>$ 125 Billion</w:t>
      </w:r>
      <w:r w:rsidRPr="002D1408">
        <w:rPr>
          <w:rFonts w:ascii="Bookman Old Style" w:hAnsi="Bookman Old Style" w:cs="Times New Roman"/>
          <w:sz w:val="24"/>
          <w:szCs w:val="24"/>
        </w:rPr>
        <w:t xml:space="preserve"> in battery manufacturing alone.</w:t>
      </w:r>
    </w:p>
    <w:p w:rsidR="00C6055D" w:rsidRPr="002D1408" w:rsidRDefault="000419A4" w:rsidP="005B5EB7">
      <w:pPr>
        <w:pStyle w:val="ListParagraph"/>
        <w:numPr>
          <w:ilvl w:val="0"/>
          <w:numId w:val="1"/>
        </w:numPr>
        <w:spacing w:line="360" w:lineRule="auto"/>
        <w:ind w:left="360"/>
        <w:jc w:val="both"/>
        <w:rPr>
          <w:rFonts w:ascii="Bookman Old Style" w:hAnsi="Bookman Old Style" w:cs="Times New Roman"/>
          <w:sz w:val="24"/>
          <w:szCs w:val="24"/>
        </w:rPr>
      </w:pPr>
      <w:r>
        <w:rPr>
          <w:rFonts w:ascii="Bookman Old Style" w:hAnsi="Bookman Old Style" w:cs="Times New Roman"/>
          <w:sz w:val="24"/>
          <w:szCs w:val="24"/>
        </w:rPr>
        <w:t xml:space="preserve">The govt. under </w:t>
      </w:r>
      <w:r w:rsidRPr="000419A4">
        <w:rPr>
          <w:rFonts w:ascii="Bookman Old Style" w:hAnsi="Bookman Old Style" w:cs="Times New Roman"/>
          <w:b/>
          <w:sz w:val="24"/>
          <w:szCs w:val="24"/>
        </w:rPr>
        <w:t>M</w:t>
      </w:r>
      <w:r w:rsidR="00C6055D" w:rsidRPr="000419A4">
        <w:rPr>
          <w:rFonts w:ascii="Bookman Old Style" w:hAnsi="Bookman Old Style" w:cs="Times New Roman"/>
          <w:b/>
          <w:sz w:val="24"/>
          <w:szCs w:val="24"/>
        </w:rPr>
        <w:t xml:space="preserve">ake in </w:t>
      </w:r>
      <w:r w:rsidR="000B701B" w:rsidRPr="000419A4">
        <w:rPr>
          <w:rFonts w:ascii="Bookman Old Style" w:hAnsi="Bookman Old Style" w:cs="Times New Roman"/>
          <w:b/>
          <w:sz w:val="24"/>
          <w:szCs w:val="24"/>
        </w:rPr>
        <w:t>India</w:t>
      </w:r>
      <w:r w:rsidR="00C6055D" w:rsidRPr="002D1408">
        <w:rPr>
          <w:rFonts w:ascii="Bookman Old Style" w:hAnsi="Bookman Old Style" w:cs="Times New Roman"/>
          <w:sz w:val="24"/>
          <w:szCs w:val="24"/>
        </w:rPr>
        <w:t xml:space="preserve"> has provided </w:t>
      </w:r>
      <w:r w:rsidR="00C6055D" w:rsidRPr="000419A4">
        <w:rPr>
          <w:rFonts w:ascii="Bookman Old Style" w:hAnsi="Bookman Old Style" w:cs="Times New Roman"/>
          <w:b/>
          <w:sz w:val="24"/>
          <w:szCs w:val="24"/>
        </w:rPr>
        <w:t>100% FDI</w:t>
      </w:r>
      <w:r w:rsidR="00C6055D" w:rsidRPr="002D1408">
        <w:rPr>
          <w:rFonts w:ascii="Bookman Old Style" w:hAnsi="Bookman Old Style" w:cs="Times New Roman"/>
          <w:sz w:val="24"/>
          <w:szCs w:val="24"/>
        </w:rPr>
        <w:t xml:space="preserve"> in the renewable energy sector </w:t>
      </w:r>
      <w:r w:rsidR="000B701B" w:rsidRPr="002D1408">
        <w:rPr>
          <w:rFonts w:ascii="Bookman Old Style" w:hAnsi="Bookman Old Style" w:cs="Times New Roman"/>
          <w:sz w:val="24"/>
          <w:szCs w:val="24"/>
        </w:rPr>
        <w:t xml:space="preserve">under the automatic route </w:t>
      </w:r>
      <w:r w:rsidR="00C6055D" w:rsidRPr="002D1408">
        <w:rPr>
          <w:rFonts w:ascii="Bookman Old Style" w:hAnsi="Bookman Old Style" w:cs="Times New Roman"/>
          <w:sz w:val="24"/>
          <w:szCs w:val="24"/>
        </w:rPr>
        <w:t>with no pr</w:t>
      </w:r>
      <w:r w:rsidR="000B701B" w:rsidRPr="002D1408">
        <w:rPr>
          <w:rFonts w:ascii="Bookman Old Style" w:hAnsi="Bookman Old Style" w:cs="Times New Roman"/>
          <w:sz w:val="24"/>
          <w:szCs w:val="24"/>
        </w:rPr>
        <w:t>ior</w:t>
      </w:r>
      <w:r w:rsidR="00C6055D" w:rsidRPr="002D1408">
        <w:rPr>
          <w:rFonts w:ascii="Bookman Old Style" w:hAnsi="Bookman Old Style" w:cs="Times New Roman"/>
          <w:sz w:val="24"/>
          <w:szCs w:val="24"/>
        </w:rPr>
        <w:t xml:space="preserve"> approval</w:t>
      </w:r>
      <w:r w:rsidR="000B701B" w:rsidRPr="002D1408">
        <w:rPr>
          <w:rFonts w:ascii="Bookman Old Style" w:hAnsi="Bookman Old Style" w:cs="Times New Roman"/>
          <w:sz w:val="24"/>
          <w:szCs w:val="24"/>
        </w:rPr>
        <w:t xml:space="preserve"> subject to the provisions of Electricity Act</w:t>
      </w:r>
      <w:r w:rsidR="005B5EB7" w:rsidRPr="002D1408">
        <w:rPr>
          <w:rFonts w:ascii="Bookman Old Style" w:hAnsi="Bookman Old Style" w:cs="Times New Roman"/>
          <w:sz w:val="24"/>
          <w:szCs w:val="24"/>
        </w:rPr>
        <w:t>, 2003</w:t>
      </w:r>
      <w:r w:rsidR="00C6055D" w:rsidRPr="002D1408">
        <w:rPr>
          <w:rFonts w:ascii="Bookman Old Style" w:hAnsi="Bookman Old Style" w:cs="Times New Roman"/>
          <w:sz w:val="24"/>
          <w:szCs w:val="24"/>
        </w:rPr>
        <w:t xml:space="preserve"> and also 100% FDI is available in electronic vehicle sector with no prior govt. approval required.</w:t>
      </w:r>
    </w:p>
    <w:p w:rsidR="00C6055D" w:rsidRPr="002D1408" w:rsidRDefault="00C6055D" w:rsidP="005B5EB7">
      <w:pPr>
        <w:pStyle w:val="ListParagraph"/>
        <w:numPr>
          <w:ilvl w:val="0"/>
          <w:numId w:val="1"/>
        </w:numPr>
        <w:spacing w:line="360" w:lineRule="auto"/>
        <w:ind w:left="360"/>
        <w:jc w:val="both"/>
        <w:rPr>
          <w:rFonts w:ascii="Bookman Old Style" w:hAnsi="Bookman Old Style" w:cs="Times New Roman"/>
          <w:sz w:val="24"/>
          <w:szCs w:val="24"/>
        </w:rPr>
      </w:pPr>
      <w:r w:rsidRPr="000419A4">
        <w:rPr>
          <w:rFonts w:ascii="Bookman Old Style" w:hAnsi="Bookman Old Style" w:cs="Times New Roman"/>
          <w:b/>
          <w:sz w:val="24"/>
          <w:szCs w:val="24"/>
        </w:rPr>
        <w:t>36</w:t>
      </w:r>
      <w:r w:rsidRPr="000419A4">
        <w:rPr>
          <w:rFonts w:ascii="Bookman Old Style" w:hAnsi="Bookman Old Style" w:cs="Times New Roman"/>
          <w:b/>
          <w:sz w:val="24"/>
          <w:szCs w:val="24"/>
          <w:vertAlign w:val="superscript"/>
        </w:rPr>
        <w:t>th</w:t>
      </w:r>
      <w:r w:rsidRPr="000419A4">
        <w:rPr>
          <w:rFonts w:ascii="Bookman Old Style" w:hAnsi="Bookman Old Style" w:cs="Times New Roman"/>
          <w:b/>
          <w:sz w:val="24"/>
          <w:szCs w:val="24"/>
        </w:rPr>
        <w:t xml:space="preserve"> GST council</w:t>
      </w:r>
      <w:r w:rsidRPr="002D1408">
        <w:rPr>
          <w:rFonts w:ascii="Bookman Old Style" w:hAnsi="Bookman Old Style" w:cs="Times New Roman"/>
          <w:sz w:val="24"/>
          <w:szCs w:val="24"/>
        </w:rPr>
        <w:t xml:space="preserve"> has recommended a </w:t>
      </w:r>
      <w:r w:rsidRPr="000419A4">
        <w:rPr>
          <w:rFonts w:ascii="Bookman Old Style" w:hAnsi="Bookman Old Style" w:cs="Times New Roman"/>
          <w:sz w:val="24"/>
          <w:szCs w:val="24"/>
          <w:u w:val="single"/>
        </w:rPr>
        <w:t>reduction of GST</w:t>
      </w:r>
      <w:r w:rsidRPr="002D1408">
        <w:rPr>
          <w:rFonts w:ascii="Bookman Old Style" w:hAnsi="Bookman Old Style" w:cs="Times New Roman"/>
          <w:sz w:val="24"/>
          <w:szCs w:val="24"/>
        </w:rPr>
        <w:t xml:space="preserve"> on sale all electric vehicles from 12% to 5%. </w:t>
      </w:r>
      <w:r w:rsidR="000B701B" w:rsidRPr="002D1408">
        <w:rPr>
          <w:rFonts w:ascii="Bookman Old Style" w:hAnsi="Bookman Old Style" w:cs="Times New Roman"/>
          <w:sz w:val="24"/>
          <w:szCs w:val="24"/>
        </w:rPr>
        <w:t>Also,</w:t>
      </w:r>
      <w:r w:rsidRPr="002D1408">
        <w:rPr>
          <w:rFonts w:ascii="Bookman Old Style" w:hAnsi="Bookman Old Style" w:cs="Times New Roman"/>
          <w:sz w:val="24"/>
          <w:szCs w:val="24"/>
        </w:rPr>
        <w:t xml:space="preserve"> the </w:t>
      </w:r>
      <w:r w:rsidR="005B5EB7" w:rsidRPr="002D1408">
        <w:rPr>
          <w:rFonts w:ascii="Bookman Old Style" w:hAnsi="Bookman Old Style" w:cs="Times New Roman"/>
          <w:sz w:val="24"/>
          <w:szCs w:val="24"/>
        </w:rPr>
        <w:t>rate of GST on chargers and charger units has</w:t>
      </w:r>
      <w:r w:rsidRPr="002D1408">
        <w:rPr>
          <w:rFonts w:ascii="Bookman Old Style" w:hAnsi="Bookman Old Style" w:cs="Times New Roman"/>
          <w:sz w:val="24"/>
          <w:szCs w:val="24"/>
        </w:rPr>
        <w:t xml:space="preserve"> been reduced from </w:t>
      </w:r>
      <w:r w:rsidRPr="000E55EE">
        <w:rPr>
          <w:rFonts w:ascii="Bookman Old Style" w:hAnsi="Bookman Old Style" w:cs="Times New Roman"/>
          <w:b/>
          <w:sz w:val="24"/>
          <w:szCs w:val="24"/>
        </w:rPr>
        <w:t>18% to 5%.</w:t>
      </w:r>
    </w:p>
    <w:p w:rsidR="002D1408" w:rsidRPr="000419A4" w:rsidRDefault="00C6055D" w:rsidP="00D3083E">
      <w:pPr>
        <w:pStyle w:val="ListParagraph"/>
        <w:numPr>
          <w:ilvl w:val="0"/>
          <w:numId w:val="1"/>
        </w:numPr>
        <w:spacing w:line="360" w:lineRule="auto"/>
        <w:ind w:left="360"/>
        <w:jc w:val="both"/>
        <w:rPr>
          <w:rFonts w:ascii="Bookman Old Style" w:hAnsi="Bookman Old Style" w:cs="Times New Roman"/>
          <w:b/>
          <w:sz w:val="24"/>
          <w:szCs w:val="24"/>
        </w:rPr>
      </w:pPr>
      <w:r w:rsidRPr="002D1408">
        <w:rPr>
          <w:rFonts w:ascii="Bookman Old Style" w:hAnsi="Bookman Old Style" w:cs="Times New Roman"/>
          <w:sz w:val="24"/>
          <w:szCs w:val="24"/>
        </w:rPr>
        <w:t>According to govt. sources domestic and int</w:t>
      </w:r>
      <w:r w:rsidR="000B701B" w:rsidRPr="002D1408">
        <w:rPr>
          <w:rFonts w:ascii="Bookman Old Style" w:hAnsi="Bookman Old Style" w:cs="Times New Roman"/>
          <w:sz w:val="24"/>
          <w:szCs w:val="24"/>
        </w:rPr>
        <w:t>ernational manufacturers can be called upon to set up 50 GW of lithium ion battery production in India with the government set to consider proposals for financial incentives such as duty cuts and subsidies.</w:t>
      </w:r>
      <w:r w:rsidR="005B5EB7" w:rsidRPr="002D1408">
        <w:rPr>
          <w:rFonts w:ascii="Bookman Old Style" w:hAnsi="Bookman Old Style" w:cs="Times New Roman"/>
          <w:sz w:val="24"/>
          <w:szCs w:val="24"/>
        </w:rPr>
        <w:t xml:space="preserve"> </w:t>
      </w:r>
      <w:r w:rsidR="00547930" w:rsidRPr="000419A4">
        <w:rPr>
          <w:rFonts w:ascii="Bookman Old Style" w:hAnsi="Bookman Old Style" w:cs="Times New Roman"/>
          <w:b/>
          <w:sz w:val="24"/>
          <w:szCs w:val="24"/>
        </w:rPr>
        <w:t xml:space="preserve">The </w:t>
      </w:r>
      <w:r w:rsidR="00137589" w:rsidRPr="000419A4">
        <w:rPr>
          <w:rFonts w:ascii="Bookman Old Style" w:hAnsi="Bookman Old Style" w:cs="Times New Roman"/>
          <w:b/>
          <w:sz w:val="24"/>
          <w:szCs w:val="24"/>
        </w:rPr>
        <w:t>companies have to set up their manufacturing units by 2022 and the incentives can be availed for a further period of 8 years till 2030.</w:t>
      </w:r>
    </w:p>
    <w:p w:rsidR="001E000B" w:rsidRDefault="001E000B" w:rsidP="00D3083E">
      <w:pPr>
        <w:pStyle w:val="ListParagraph"/>
        <w:spacing w:line="360" w:lineRule="auto"/>
        <w:ind w:left="360"/>
        <w:jc w:val="center"/>
        <w:rPr>
          <w:rFonts w:ascii="Times New Roman" w:hAnsi="Times New Roman" w:cs="Times New Roman"/>
          <w:sz w:val="24"/>
          <w:szCs w:val="24"/>
        </w:rPr>
      </w:pPr>
    </w:p>
    <w:p w:rsidR="00C371A2" w:rsidRPr="00C371A2" w:rsidRDefault="002D1408" w:rsidP="00D3083E">
      <w:pPr>
        <w:pStyle w:val="ListParagraph"/>
        <w:spacing w:line="360" w:lineRule="auto"/>
        <w:ind w:left="360"/>
        <w:jc w:val="center"/>
        <w:rPr>
          <w:rFonts w:ascii="Times New Roman" w:hAnsi="Times New Roman" w:cs="Times New Roman"/>
          <w:sz w:val="24"/>
          <w:szCs w:val="24"/>
        </w:rPr>
      </w:pPr>
      <w:r w:rsidRPr="002D1408">
        <w:rPr>
          <w:rFonts w:ascii="Times New Roman" w:hAnsi="Times New Roman" w:cs="Times New Roman"/>
          <w:sz w:val="24"/>
          <w:szCs w:val="24"/>
        </w:rPr>
        <w:t>*****</w:t>
      </w:r>
    </w:p>
    <w:sectPr w:rsidR="00C371A2" w:rsidRPr="00C371A2" w:rsidSect="005B5EB7">
      <w:footerReference w:type="default" r:id="rId10"/>
      <w:pgSz w:w="11906" w:h="16838"/>
      <w:pgMar w:top="450" w:right="1440" w:bottom="1440" w:left="1440"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D81" w:rsidRDefault="00565D81" w:rsidP="005B5EB7">
      <w:pPr>
        <w:spacing w:after="0" w:line="240" w:lineRule="auto"/>
      </w:pPr>
      <w:r>
        <w:separator/>
      </w:r>
    </w:p>
  </w:endnote>
  <w:endnote w:type="continuationSeparator" w:id="1">
    <w:p w:rsidR="00565D81" w:rsidRDefault="00565D81" w:rsidP="005B5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81" w:rsidRPr="002F4FCD" w:rsidRDefault="00565D81" w:rsidP="005B5EB7">
    <w:pPr>
      <w:pStyle w:val="Footer"/>
      <w:ind w:right="360"/>
      <w:jc w:val="center"/>
      <w:rPr>
        <w:rFonts w:ascii="Bookman Old Style" w:hAnsi="Bookman Old Style" w:cs="Arial"/>
        <w:b/>
        <w:i/>
      </w:rPr>
    </w:pPr>
    <w:r w:rsidRPr="002F4FCD">
      <w:rPr>
        <w:rFonts w:ascii="Bookman Old Style" w:hAnsi="Bookman Old Style" w:cs="Arial"/>
        <w:b/>
        <w:i/>
      </w:rPr>
      <w:t>Initiatives of DGEF:</w:t>
    </w:r>
  </w:p>
  <w:p w:rsidR="00565D81" w:rsidRPr="002F4FCD" w:rsidRDefault="00565D81" w:rsidP="005B5EB7">
    <w:pPr>
      <w:pStyle w:val="Footer"/>
      <w:tabs>
        <w:tab w:val="clear" w:pos="9360"/>
      </w:tabs>
      <w:ind w:right="4"/>
      <w:jc w:val="center"/>
      <w:rPr>
        <w:rFonts w:ascii="Footlight MT Light" w:hAnsi="Footlight MT Light" w:cs="Arial"/>
        <w:sz w:val="20"/>
        <w:szCs w:val="20"/>
      </w:rPr>
    </w:pPr>
    <w:r>
      <w:rPr>
        <w:rFonts w:ascii="Footlight MT Light" w:hAnsi="Footlight MT Light" w:cs="Arial"/>
        <w:sz w:val="20"/>
        <w:szCs w:val="20"/>
      </w:rPr>
      <w:t>Electricity La</w:t>
    </w:r>
    <w:r w:rsidRPr="002F4FCD">
      <w:rPr>
        <w:rFonts w:ascii="Footlight MT Light" w:hAnsi="Footlight MT Light" w:cs="Arial"/>
        <w:sz w:val="20"/>
        <w:szCs w:val="20"/>
      </w:rPr>
      <w:t>ws-Online Certificate Course | International Energy Arbitration Centre (IEAC) | Training /Workshop   for capacity building in energy sector | TILA International Conference on Energy (TICE) | TILA International Moot Court Competition on Energy</w:t>
    </w:r>
    <w:r>
      <w:rPr>
        <w:rFonts w:ascii="Footlight MT Light" w:hAnsi="Footlight MT Light" w:cs="Arial"/>
        <w:sz w:val="20"/>
        <w:szCs w:val="20"/>
      </w:rPr>
      <w:t xml:space="preserve"> &amp; International Laws</w:t>
    </w:r>
    <w:r w:rsidRPr="002F4FCD">
      <w:rPr>
        <w:rFonts w:ascii="Footlight MT Light" w:hAnsi="Footlight MT Light" w:cs="Arial"/>
        <w:sz w:val="20"/>
        <w:szCs w:val="20"/>
      </w:rPr>
      <w:t xml:space="preserve"> (TIMCCE) </w:t>
    </w:r>
    <w:r>
      <w:rPr>
        <w:rFonts w:ascii="Footlight MT Light" w:hAnsi="Footlight MT Light" w:cs="Arial"/>
        <w:sz w:val="20"/>
        <w:szCs w:val="20"/>
      </w:rPr>
      <w:t>| Energy for all (Annual Journal)</w:t>
    </w:r>
  </w:p>
  <w:p w:rsidR="00565D81" w:rsidRPr="00DF1BEE" w:rsidRDefault="00565D81" w:rsidP="005B5EB7">
    <w:pPr>
      <w:pStyle w:val="Footer"/>
      <w:jc w:val="center"/>
      <w:rPr>
        <w:rFonts w:ascii="Bookman Old Style" w:hAnsi="Bookman Old Style"/>
        <w:b/>
      </w:rPr>
    </w:pPr>
    <w:r w:rsidRPr="00DF1BEE">
      <w:rPr>
        <w:rFonts w:ascii="Bookman Old Style" w:hAnsi="Bookman Old Style"/>
        <w:b/>
      </w:rPr>
      <w:t>www.dgef.in</w:t>
    </w:r>
  </w:p>
  <w:p w:rsidR="00565D81" w:rsidRDefault="00565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D81" w:rsidRDefault="00565D81" w:rsidP="005B5EB7">
      <w:pPr>
        <w:spacing w:after="0" w:line="240" w:lineRule="auto"/>
      </w:pPr>
      <w:r>
        <w:separator/>
      </w:r>
    </w:p>
  </w:footnote>
  <w:footnote w:type="continuationSeparator" w:id="1">
    <w:p w:rsidR="00565D81" w:rsidRDefault="00565D81" w:rsidP="005B5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07B3"/>
    <w:multiLevelType w:val="hybridMultilevel"/>
    <w:tmpl w:val="957AE5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44CB74A8"/>
    <w:multiLevelType w:val="hybridMultilevel"/>
    <w:tmpl w:val="48682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80461F6"/>
    <w:multiLevelType w:val="hybridMultilevel"/>
    <w:tmpl w:val="D270C83C"/>
    <w:lvl w:ilvl="0" w:tplc="2E224F5A">
      <w:start w:val="1"/>
      <w:numFmt w:val="bullet"/>
      <w:lvlText w:val=""/>
      <w:lvlJc w:val="left"/>
      <w:pPr>
        <w:tabs>
          <w:tab w:val="num" w:pos="720"/>
        </w:tabs>
        <w:ind w:left="720" w:hanging="360"/>
      </w:pPr>
      <w:rPr>
        <w:rFonts w:ascii="Wingdings" w:hAnsi="Wingdings" w:hint="default"/>
      </w:rPr>
    </w:lvl>
    <w:lvl w:ilvl="1" w:tplc="93EC2792" w:tentative="1">
      <w:start w:val="1"/>
      <w:numFmt w:val="bullet"/>
      <w:lvlText w:val=""/>
      <w:lvlJc w:val="left"/>
      <w:pPr>
        <w:tabs>
          <w:tab w:val="num" w:pos="1440"/>
        </w:tabs>
        <w:ind w:left="1440" w:hanging="360"/>
      </w:pPr>
      <w:rPr>
        <w:rFonts w:ascii="Wingdings" w:hAnsi="Wingdings" w:hint="default"/>
      </w:rPr>
    </w:lvl>
    <w:lvl w:ilvl="2" w:tplc="6EA62DF6" w:tentative="1">
      <w:start w:val="1"/>
      <w:numFmt w:val="bullet"/>
      <w:lvlText w:val=""/>
      <w:lvlJc w:val="left"/>
      <w:pPr>
        <w:tabs>
          <w:tab w:val="num" w:pos="2160"/>
        </w:tabs>
        <w:ind w:left="2160" w:hanging="360"/>
      </w:pPr>
      <w:rPr>
        <w:rFonts w:ascii="Wingdings" w:hAnsi="Wingdings" w:hint="default"/>
      </w:rPr>
    </w:lvl>
    <w:lvl w:ilvl="3" w:tplc="AEA47A5E" w:tentative="1">
      <w:start w:val="1"/>
      <w:numFmt w:val="bullet"/>
      <w:lvlText w:val=""/>
      <w:lvlJc w:val="left"/>
      <w:pPr>
        <w:tabs>
          <w:tab w:val="num" w:pos="2880"/>
        </w:tabs>
        <w:ind w:left="2880" w:hanging="360"/>
      </w:pPr>
      <w:rPr>
        <w:rFonts w:ascii="Wingdings" w:hAnsi="Wingdings" w:hint="default"/>
      </w:rPr>
    </w:lvl>
    <w:lvl w:ilvl="4" w:tplc="0B620B3E" w:tentative="1">
      <w:start w:val="1"/>
      <w:numFmt w:val="bullet"/>
      <w:lvlText w:val=""/>
      <w:lvlJc w:val="left"/>
      <w:pPr>
        <w:tabs>
          <w:tab w:val="num" w:pos="3600"/>
        </w:tabs>
        <w:ind w:left="3600" w:hanging="360"/>
      </w:pPr>
      <w:rPr>
        <w:rFonts w:ascii="Wingdings" w:hAnsi="Wingdings" w:hint="default"/>
      </w:rPr>
    </w:lvl>
    <w:lvl w:ilvl="5" w:tplc="BE52D208" w:tentative="1">
      <w:start w:val="1"/>
      <w:numFmt w:val="bullet"/>
      <w:lvlText w:val=""/>
      <w:lvlJc w:val="left"/>
      <w:pPr>
        <w:tabs>
          <w:tab w:val="num" w:pos="4320"/>
        </w:tabs>
        <w:ind w:left="4320" w:hanging="360"/>
      </w:pPr>
      <w:rPr>
        <w:rFonts w:ascii="Wingdings" w:hAnsi="Wingdings" w:hint="default"/>
      </w:rPr>
    </w:lvl>
    <w:lvl w:ilvl="6" w:tplc="029C5C08" w:tentative="1">
      <w:start w:val="1"/>
      <w:numFmt w:val="bullet"/>
      <w:lvlText w:val=""/>
      <w:lvlJc w:val="left"/>
      <w:pPr>
        <w:tabs>
          <w:tab w:val="num" w:pos="5040"/>
        </w:tabs>
        <w:ind w:left="5040" w:hanging="360"/>
      </w:pPr>
      <w:rPr>
        <w:rFonts w:ascii="Wingdings" w:hAnsi="Wingdings" w:hint="default"/>
      </w:rPr>
    </w:lvl>
    <w:lvl w:ilvl="7" w:tplc="308CEF28">
      <w:start w:val="1600"/>
      <w:numFmt w:val="bullet"/>
      <w:lvlText w:val=""/>
      <w:lvlJc w:val="left"/>
      <w:pPr>
        <w:tabs>
          <w:tab w:val="num" w:pos="5760"/>
        </w:tabs>
        <w:ind w:left="5760" w:hanging="360"/>
      </w:pPr>
      <w:rPr>
        <w:rFonts w:ascii="Wingdings" w:hAnsi="Wingdings" w:hint="default"/>
      </w:rPr>
    </w:lvl>
    <w:lvl w:ilvl="8" w:tplc="60BECD28">
      <w:start w:val="1"/>
      <w:numFmt w:val="bullet"/>
      <w:lvlText w:val=""/>
      <w:lvlJc w:val="left"/>
      <w:pPr>
        <w:tabs>
          <w:tab w:val="num" w:pos="6480"/>
        </w:tabs>
        <w:ind w:left="6480" w:hanging="360"/>
      </w:pPr>
      <w:rPr>
        <w:rFonts w:ascii="Wingdings" w:hAnsi="Wingdings" w:hint="default"/>
      </w:rPr>
    </w:lvl>
  </w:abstractNum>
  <w:abstractNum w:abstractNumId="3">
    <w:nsid w:val="72A168BA"/>
    <w:multiLevelType w:val="hybridMultilevel"/>
    <w:tmpl w:val="8DEE659E"/>
    <w:lvl w:ilvl="0" w:tplc="D4626EE6">
      <w:start w:val="1"/>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409C"/>
    <w:rsid w:val="000419A4"/>
    <w:rsid w:val="000B701B"/>
    <w:rsid w:val="000E55EE"/>
    <w:rsid w:val="000E60CF"/>
    <w:rsid w:val="000F5931"/>
    <w:rsid w:val="00137589"/>
    <w:rsid w:val="001E000B"/>
    <w:rsid w:val="002325A5"/>
    <w:rsid w:val="002B301D"/>
    <w:rsid w:val="002D1408"/>
    <w:rsid w:val="003F0F39"/>
    <w:rsid w:val="00467F87"/>
    <w:rsid w:val="004E1661"/>
    <w:rsid w:val="00547930"/>
    <w:rsid w:val="00562C8E"/>
    <w:rsid w:val="00565D81"/>
    <w:rsid w:val="005B5EB7"/>
    <w:rsid w:val="005C7872"/>
    <w:rsid w:val="00702936"/>
    <w:rsid w:val="0077178C"/>
    <w:rsid w:val="00830884"/>
    <w:rsid w:val="008414FF"/>
    <w:rsid w:val="00864D09"/>
    <w:rsid w:val="008B5957"/>
    <w:rsid w:val="00B3703B"/>
    <w:rsid w:val="00B4737B"/>
    <w:rsid w:val="00BD64A2"/>
    <w:rsid w:val="00C371A2"/>
    <w:rsid w:val="00C6055D"/>
    <w:rsid w:val="00C97EF7"/>
    <w:rsid w:val="00CB5810"/>
    <w:rsid w:val="00D24B61"/>
    <w:rsid w:val="00D3083E"/>
    <w:rsid w:val="00DA32BD"/>
    <w:rsid w:val="00DD0ECD"/>
    <w:rsid w:val="00FC65AA"/>
    <w:rsid w:val="00FF40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4F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0884"/>
    <w:pPr>
      <w:ind w:left="720"/>
      <w:contextualSpacing/>
    </w:pPr>
  </w:style>
  <w:style w:type="paragraph" w:styleId="Footer">
    <w:name w:val="footer"/>
    <w:basedOn w:val="Normal"/>
    <w:link w:val="FooterChar"/>
    <w:uiPriority w:val="99"/>
    <w:unhideWhenUsed/>
    <w:rsid w:val="005B5EB7"/>
    <w:pPr>
      <w:tabs>
        <w:tab w:val="center" w:pos="4680"/>
        <w:tab w:val="right" w:pos="9360"/>
      </w:tabs>
      <w:spacing w:after="0" w:line="240" w:lineRule="auto"/>
    </w:pPr>
    <w:rPr>
      <w:rFonts w:eastAsiaTheme="minorEastAsia"/>
      <w:lang w:eastAsia="en-IN"/>
    </w:rPr>
  </w:style>
  <w:style w:type="character" w:customStyle="1" w:styleId="FooterChar">
    <w:name w:val="Footer Char"/>
    <w:basedOn w:val="DefaultParagraphFont"/>
    <w:link w:val="Footer"/>
    <w:uiPriority w:val="99"/>
    <w:rsid w:val="005B5EB7"/>
    <w:rPr>
      <w:rFonts w:eastAsiaTheme="minorEastAsia"/>
      <w:lang w:eastAsia="en-IN"/>
    </w:rPr>
  </w:style>
  <w:style w:type="character" w:styleId="Hyperlink">
    <w:name w:val="Hyperlink"/>
    <w:basedOn w:val="DefaultParagraphFont"/>
    <w:uiPriority w:val="99"/>
    <w:unhideWhenUsed/>
    <w:rsid w:val="005B5EB7"/>
    <w:rPr>
      <w:color w:val="0563C1" w:themeColor="hyperlink"/>
      <w:u w:val="single"/>
    </w:rPr>
  </w:style>
  <w:style w:type="paragraph" w:styleId="BalloonText">
    <w:name w:val="Balloon Text"/>
    <w:basedOn w:val="Normal"/>
    <w:link w:val="BalloonTextChar"/>
    <w:uiPriority w:val="99"/>
    <w:semiHidden/>
    <w:unhideWhenUsed/>
    <w:rsid w:val="005B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B7"/>
    <w:rPr>
      <w:rFonts w:ascii="Tahoma" w:hAnsi="Tahoma" w:cs="Tahoma"/>
      <w:sz w:val="16"/>
      <w:szCs w:val="16"/>
    </w:rPr>
  </w:style>
  <w:style w:type="paragraph" w:styleId="Header">
    <w:name w:val="header"/>
    <w:basedOn w:val="Normal"/>
    <w:link w:val="HeaderChar"/>
    <w:uiPriority w:val="99"/>
    <w:semiHidden/>
    <w:unhideWhenUsed/>
    <w:rsid w:val="005B5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EB7"/>
  </w:style>
</w:styles>
</file>

<file path=word/webSettings.xml><?xml version="1.0" encoding="utf-8"?>
<w:webSettings xmlns:r="http://schemas.openxmlformats.org/officeDocument/2006/relationships" xmlns:w="http://schemas.openxmlformats.org/wordprocessingml/2006/main">
  <w:divs>
    <w:div w:id="336154196">
      <w:bodyDiv w:val="1"/>
      <w:marLeft w:val="0"/>
      <w:marRight w:val="0"/>
      <w:marTop w:val="0"/>
      <w:marBottom w:val="0"/>
      <w:divBdr>
        <w:top w:val="none" w:sz="0" w:space="0" w:color="auto"/>
        <w:left w:val="none" w:sz="0" w:space="0" w:color="auto"/>
        <w:bottom w:val="none" w:sz="0" w:space="0" w:color="auto"/>
        <w:right w:val="none" w:sz="0" w:space="0" w:color="auto"/>
      </w:divBdr>
      <w:divsChild>
        <w:div w:id="2633882">
          <w:marLeft w:val="5040"/>
          <w:marRight w:val="0"/>
          <w:marTop w:val="106"/>
          <w:marBottom w:val="0"/>
          <w:divBdr>
            <w:top w:val="none" w:sz="0" w:space="0" w:color="auto"/>
            <w:left w:val="none" w:sz="0" w:space="0" w:color="auto"/>
            <w:bottom w:val="none" w:sz="0" w:space="0" w:color="auto"/>
            <w:right w:val="none" w:sz="0" w:space="0" w:color="auto"/>
          </w:divBdr>
        </w:div>
        <w:div w:id="676885917">
          <w:marLeft w:val="5040"/>
          <w:marRight w:val="0"/>
          <w:marTop w:val="106"/>
          <w:marBottom w:val="0"/>
          <w:divBdr>
            <w:top w:val="none" w:sz="0" w:space="0" w:color="auto"/>
            <w:left w:val="none" w:sz="0" w:space="0" w:color="auto"/>
            <w:bottom w:val="none" w:sz="0" w:space="0" w:color="auto"/>
            <w:right w:val="none" w:sz="0" w:space="0" w:color="auto"/>
          </w:divBdr>
        </w:div>
        <w:div w:id="865874161">
          <w:marLeft w:val="5040"/>
          <w:marRight w:val="0"/>
          <w:marTop w:val="106"/>
          <w:marBottom w:val="0"/>
          <w:divBdr>
            <w:top w:val="none" w:sz="0" w:space="0" w:color="auto"/>
            <w:left w:val="none" w:sz="0" w:space="0" w:color="auto"/>
            <w:bottom w:val="none" w:sz="0" w:space="0" w:color="auto"/>
            <w:right w:val="none" w:sz="0" w:space="0" w:color="auto"/>
          </w:divBdr>
        </w:div>
        <w:div w:id="647831322">
          <w:marLeft w:val="5040"/>
          <w:marRight w:val="0"/>
          <w:marTop w:val="106"/>
          <w:marBottom w:val="0"/>
          <w:divBdr>
            <w:top w:val="none" w:sz="0" w:space="0" w:color="auto"/>
            <w:left w:val="none" w:sz="0" w:space="0" w:color="auto"/>
            <w:bottom w:val="none" w:sz="0" w:space="0" w:color="auto"/>
            <w:right w:val="none" w:sz="0" w:space="0" w:color="auto"/>
          </w:divBdr>
        </w:div>
        <w:div w:id="1231581192">
          <w:marLeft w:val="5040"/>
          <w:marRight w:val="0"/>
          <w:marTop w:val="106"/>
          <w:marBottom w:val="0"/>
          <w:divBdr>
            <w:top w:val="none" w:sz="0" w:space="0" w:color="auto"/>
            <w:left w:val="none" w:sz="0" w:space="0" w:color="auto"/>
            <w:bottom w:val="none" w:sz="0" w:space="0" w:color="auto"/>
            <w:right w:val="none" w:sz="0" w:space="0" w:color="auto"/>
          </w:divBdr>
        </w:div>
        <w:div w:id="247926018">
          <w:marLeft w:val="504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gef.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gef.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Jarwal</dc:creator>
  <cp:lastModifiedBy>Shraddha_TILA</cp:lastModifiedBy>
  <cp:revision>3</cp:revision>
  <cp:lastPrinted>2019-12-11T07:04:00Z</cp:lastPrinted>
  <dcterms:created xsi:type="dcterms:W3CDTF">2019-12-11T07:04:00Z</dcterms:created>
  <dcterms:modified xsi:type="dcterms:W3CDTF">2019-12-11T07:06:00Z</dcterms:modified>
</cp:coreProperties>
</file>