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91FA7" w14:textId="340265D6" w:rsidR="007A260B" w:rsidRDefault="00464231" w:rsidP="00D876FB">
      <w:pPr>
        <w:pStyle w:val="1"/>
      </w:pPr>
      <w:r>
        <w:t xml:space="preserve">A </w:t>
      </w:r>
      <w:r w:rsidR="00652CDB">
        <w:rPr>
          <w:rFonts w:hint="eastAsia"/>
        </w:rPr>
        <w:t>innovated</w:t>
      </w:r>
      <w:r w:rsidR="00652CDB">
        <w:t xml:space="preserve"> </w:t>
      </w:r>
      <w:r>
        <w:t>hydrogen energy storage system for urban residential</w:t>
      </w:r>
    </w:p>
    <w:p w14:paraId="4B2E2EE5" w14:textId="3EEDBDEC" w:rsidR="00464231" w:rsidRDefault="00D876FB" w:rsidP="00D876FB">
      <w:pPr>
        <w:pStyle w:val="2"/>
      </w:pPr>
      <w:r>
        <w:rPr>
          <w:rFonts w:hint="eastAsia"/>
        </w:rPr>
        <w:t>A</w:t>
      </w:r>
      <w:r>
        <w:t>bstra</w:t>
      </w:r>
      <w:r w:rsidR="001B7A57">
        <w:t>ct</w:t>
      </w:r>
    </w:p>
    <w:p w14:paraId="4CC2F592" w14:textId="13977E23" w:rsidR="00D876FB" w:rsidRDefault="00464231" w:rsidP="00405E0D">
      <w:r>
        <w:t xml:space="preserve">Today, </w:t>
      </w:r>
      <w:r w:rsidR="00330F66">
        <w:t>the world is undergoing a dramatic change in the way energy is produced, transformed, stored, and used. The public is becoming more conscious of the need to replacing fossil fuels with renewable energy. As the development of renewable energy sources in the power sector, solutions that effectively convert clean energy to the end-use sector need to be quickly introduced</w:t>
      </w:r>
      <w:r w:rsidR="00FD48F2">
        <w:t>, particularly in the case of today's photovoltaic market.</w:t>
      </w:r>
      <w:r w:rsidR="00FD48F2">
        <w:rPr>
          <w:rFonts w:hint="eastAsia"/>
        </w:rPr>
        <w:t xml:space="preserve"> </w:t>
      </w:r>
      <w:r w:rsidR="00330F66">
        <w:t>With the rapid urbanization progress in</w:t>
      </w:r>
      <w:r w:rsidR="00330F66" w:rsidRPr="00330F66">
        <w:rPr>
          <w:rFonts w:hint="eastAsia"/>
        </w:rPr>
        <w:t xml:space="preserve"> </w:t>
      </w:r>
      <w:r w:rsidR="00330F66">
        <w:rPr>
          <w:rFonts w:hint="eastAsia"/>
        </w:rPr>
        <w:t>C</w:t>
      </w:r>
      <w:r w:rsidR="00330F66">
        <w:t>hina,</w:t>
      </w:r>
      <w:r w:rsidR="00330F66" w:rsidRPr="00330F66">
        <w:t xml:space="preserve"> </w:t>
      </w:r>
      <w:r w:rsidR="00330F66">
        <w:t>the already mature photovoltaic rooftop system allows an increasing number of urban buildings to transform into micro-solar farms.</w:t>
      </w:r>
      <w:r w:rsidR="00330F66">
        <w:rPr>
          <w:rFonts w:hint="eastAsia"/>
        </w:rPr>
        <w:t xml:space="preserve"> </w:t>
      </w:r>
      <w:r w:rsidR="002C22CF">
        <w:t>However, this type of micro-</w:t>
      </w:r>
      <w:r w:rsidR="002C22CF" w:rsidRPr="002C22CF">
        <w:t xml:space="preserve"> </w:t>
      </w:r>
      <w:r w:rsidR="002C22CF">
        <w:t xml:space="preserve">solar farms station rarely only use the battery for its power storage due to cost issue but instead rely on the electricity distribution grid which will certainly also bring </w:t>
      </w:r>
      <w:r w:rsidR="00330F66">
        <w:t>fluctuation</w:t>
      </w:r>
      <w:r w:rsidR="00D876FB">
        <w:t xml:space="preserve"> </w:t>
      </w:r>
      <w:r w:rsidR="002C22CF">
        <w:t xml:space="preserve">to the </w:t>
      </w:r>
      <w:r w:rsidR="00D876FB">
        <w:t xml:space="preserve">grid </w:t>
      </w:r>
      <w:r w:rsidR="00D876FB">
        <w:rPr>
          <w:rFonts w:hint="eastAsia"/>
        </w:rPr>
        <w:t>system</w:t>
      </w:r>
      <w:r w:rsidR="002C22CF">
        <w:t>.</w:t>
      </w:r>
      <w:r w:rsidR="002C22CF" w:rsidRPr="002C22CF">
        <w:t xml:space="preserve"> </w:t>
      </w:r>
      <w:r w:rsidR="002C22CF">
        <w:t xml:space="preserve">This situation calls for alternative energy storage in urban residential buildings. Hydrogen storage </w:t>
      </w:r>
      <w:r w:rsidR="00405E0D">
        <w:t xml:space="preserve">has </w:t>
      </w:r>
      <w:r w:rsidR="002C22CF">
        <w:t>become a promising solution with the developing fuel cell technology</w:t>
      </w:r>
      <w:r w:rsidR="00405E0D" w:rsidRPr="00405E0D">
        <w:t xml:space="preserve"> </w:t>
      </w:r>
      <w:r w:rsidR="00405E0D">
        <w:t>and</w:t>
      </w:r>
      <w:r w:rsidR="002C22CF">
        <w:t xml:space="preserve"> hydrogen s</w:t>
      </w:r>
      <w:r w:rsidR="00405E0D">
        <w:t>tora</w:t>
      </w:r>
      <w:r w:rsidR="002C22CF">
        <w:t>ge.</w:t>
      </w:r>
    </w:p>
    <w:p w14:paraId="3F6CB923" w14:textId="22B2C3CE" w:rsidR="00D876FB" w:rsidRDefault="00D876FB" w:rsidP="00D876FB">
      <w:r>
        <w:t>In this paper, we introduce a hydrogen storage system</w:t>
      </w:r>
      <w:r w:rsidR="00273E2B">
        <w:t xml:space="preserve"> for urban residential buildings, commercial buildings, and off-grid housing. </w:t>
      </w:r>
      <w:r w:rsidR="00273E2B">
        <w:rPr>
          <w:rFonts w:hint="eastAsia"/>
        </w:rPr>
        <w:t>The</w:t>
      </w:r>
      <w:r w:rsidR="00273E2B">
        <w:t xml:space="preserve"> system</w:t>
      </w:r>
      <w:r>
        <w:t xml:space="preserve"> integrated with a compression and storage system for hydrogen, a high-efficiency </w:t>
      </w:r>
      <w:r w:rsidR="00330F66" w:rsidRPr="00330F66">
        <w:rPr>
          <w:rFonts w:hint="eastAsia"/>
        </w:rPr>
        <w:t>polymer electrolyte membrane fuel cell </w:t>
      </w:r>
      <w:r w:rsidR="00330F66" w:rsidRPr="00330F66">
        <w:t xml:space="preserve"> </w:t>
      </w:r>
      <w:r w:rsidR="00330F66">
        <w:t>(</w:t>
      </w:r>
      <w:r>
        <w:t>PE</w:t>
      </w:r>
      <w:r w:rsidR="00330F66">
        <w:t>M</w:t>
      </w:r>
      <w:r>
        <w:t>FC</w:t>
      </w:r>
      <w:r w:rsidR="00330F66">
        <w:t>)</w:t>
      </w:r>
      <w:r>
        <w:t>, power electronics (e.g. DC-DC inverter), and an optional DC energy stora</w:t>
      </w:r>
      <w:r w:rsidRPr="005E699D">
        <w:t xml:space="preserve">ge system (e.g. battery). By connecting with any rooftop PV system, each system can </w:t>
      </w:r>
      <w:r w:rsidR="00DA5932" w:rsidRPr="005E699D">
        <w:rPr>
          <w:rFonts w:hint="eastAsia"/>
        </w:rPr>
        <w:t>provide</w:t>
      </w:r>
      <w:r w:rsidR="00DA5932" w:rsidRPr="005E699D">
        <w:t xml:space="preserve"> </w:t>
      </w:r>
      <w:r w:rsidRPr="005E699D">
        <w:t xml:space="preserve">over </w:t>
      </w:r>
      <w:r w:rsidR="00DA5932" w:rsidRPr="005E699D">
        <w:rPr>
          <w:rFonts w:hint="eastAsia"/>
        </w:rPr>
        <w:t>900</w:t>
      </w:r>
      <w:r w:rsidR="00DA5932" w:rsidRPr="005E699D">
        <w:t xml:space="preserve"> </w:t>
      </w:r>
      <w:r w:rsidR="001B7A57">
        <w:t>k</w:t>
      </w:r>
      <w:r w:rsidRPr="005E699D">
        <w:t xml:space="preserve">Wh of green electricity enough to power an average household for </w:t>
      </w:r>
      <w:r w:rsidR="00273E2B">
        <w:rPr>
          <w:rFonts w:hint="eastAsia"/>
        </w:rPr>
        <w:t>45</w:t>
      </w:r>
      <w:r w:rsidRPr="005E699D">
        <w:t xml:space="preserve"> days.</w:t>
      </w:r>
      <w:r>
        <w:t xml:space="preserve"> </w:t>
      </w:r>
    </w:p>
    <w:p w14:paraId="2170108E" w14:textId="4B3270F8" w:rsidR="00FD48F2" w:rsidRDefault="00652CDB" w:rsidP="00FD48F2">
      <w:pPr>
        <w:pStyle w:val="1"/>
      </w:pPr>
      <w:r>
        <w:rPr>
          <w:rFonts w:hint="eastAsia"/>
        </w:rPr>
        <w:t>新型</w:t>
      </w:r>
      <w:r w:rsidR="00FD48F2">
        <w:rPr>
          <w:rFonts w:hint="eastAsia"/>
        </w:rPr>
        <w:t>城市住宅储氢系统</w:t>
      </w:r>
    </w:p>
    <w:p w14:paraId="6337EE5A" w14:textId="148334E4" w:rsidR="00FD48F2" w:rsidRDefault="00FD48F2" w:rsidP="00FD48F2">
      <w:pPr>
        <w:pStyle w:val="2"/>
      </w:pPr>
      <w:r>
        <w:rPr>
          <w:rFonts w:hint="eastAsia"/>
        </w:rPr>
        <w:t>摘要</w:t>
      </w:r>
    </w:p>
    <w:p w14:paraId="39F1BE58" w14:textId="315F63BD" w:rsidR="00D876FB" w:rsidRDefault="00FD48F2">
      <w:pPr>
        <w:ind w:firstLine="420"/>
      </w:pPr>
      <w:r>
        <w:rPr>
          <w:rFonts w:hint="eastAsia"/>
        </w:rPr>
        <w:t>随着可再生能源生产技术</w:t>
      </w:r>
      <w:r w:rsidR="00D41FBB">
        <w:rPr>
          <w:rFonts w:hint="eastAsia"/>
        </w:rPr>
        <w:t>和市场的发展</w:t>
      </w:r>
      <w:r>
        <w:rPr>
          <w:rFonts w:hint="eastAsia"/>
        </w:rPr>
        <w:t>，将清洁能源</w:t>
      </w:r>
      <w:r w:rsidR="00912E54">
        <w:rPr>
          <w:rFonts w:hint="eastAsia"/>
        </w:rPr>
        <w:t>有效</w:t>
      </w:r>
      <w:r>
        <w:rPr>
          <w:rFonts w:hint="eastAsia"/>
        </w:rPr>
        <w:t>转化并储存的解决方案越来越重要</w:t>
      </w:r>
      <w:r w:rsidR="00525783">
        <w:rPr>
          <w:rFonts w:hint="eastAsia"/>
        </w:rPr>
        <w:t>，</w:t>
      </w:r>
      <w:r w:rsidR="00EB05F3">
        <w:rPr>
          <w:rFonts w:hint="eastAsia"/>
        </w:rPr>
        <w:t>特别是</w:t>
      </w:r>
      <w:r w:rsidR="00471DDC">
        <w:rPr>
          <w:rFonts w:hint="eastAsia"/>
        </w:rPr>
        <w:t>在</w:t>
      </w:r>
      <w:r w:rsidR="00EB05F3">
        <w:rPr>
          <w:rFonts w:hint="eastAsia"/>
        </w:rPr>
        <w:t>目前的光伏能源领域。</w:t>
      </w:r>
      <w:r w:rsidR="00F8429A">
        <w:rPr>
          <w:rFonts w:hint="eastAsia"/>
        </w:rPr>
        <w:t>因光伏成本降低、电网调峰和清洁能源需求等促使以氢能作为光伏电能储存的技术的发展，但是目前该技术仍面临较多问题如氢的储存、运输问题等。</w:t>
      </w:r>
      <w:r w:rsidR="00273E2B">
        <w:rPr>
          <w:rFonts w:hint="eastAsia"/>
        </w:rPr>
        <w:t>目前已有</w:t>
      </w:r>
      <w:r w:rsidR="00F8429A">
        <w:rPr>
          <w:rFonts w:hint="eastAsia"/>
        </w:rPr>
        <w:t>的</w:t>
      </w:r>
      <w:r w:rsidR="00273E2B">
        <w:rPr>
          <w:rFonts w:hint="eastAsia"/>
        </w:rPr>
        <w:t>小型家用</w:t>
      </w:r>
      <w:r w:rsidR="00F8429A">
        <w:rPr>
          <w:rFonts w:hint="eastAsia"/>
        </w:rPr>
        <w:t>光伏制氢储能系统中多以固态合金储氢，</w:t>
      </w:r>
      <w:r w:rsidR="009514A2">
        <w:rPr>
          <w:rFonts w:hint="eastAsia"/>
        </w:rPr>
        <w:t>除氢释放技术困难外，还造成储能</w:t>
      </w:r>
      <w:r w:rsidR="00F8429A">
        <w:rPr>
          <w:rFonts w:hint="eastAsia"/>
        </w:rPr>
        <w:t>成本上升</w:t>
      </w:r>
      <w:r w:rsidR="009514A2">
        <w:rPr>
          <w:rFonts w:hint="eastAsia"/>
        </w:rPr>
        <w:t>。本文中聚焦于城市住宅区域、独立电网区域及备用电源领域等设计了一种新型光伏制氢储能系统。</w:t>
      </w:r>
      <w:r w:rsidR="00761C29">
        <w:rPr>
          <w:rFonts w:hint="eastAsia"/>
        </w:rPr>
        <w:t>该储能系统集成了氢气压缩储存模块、高效聚合物电解质膜燃料电池（</w:t>
      </w:r>
      <w:r w:rsidR="00761C29">
        <w:t>PEMFC）</w:t>
      </w:r>
      <w:r w:rsidR="00761C29">
        <w:rPr>
          <w:rFonts w:hint="eastAsia"/>
        </w:rPr>
        <w:t>模块</w:t>
      </w:r>
      <w:r w:rsidR="00314B32">
        <w:rPr>
          <w:rFonts w:hint="eastAsia"/>
        </w:rPr>
        <w:t>、</w:t>
      </w:r>
      <w:r w:rsidR="00570D73">
        <w:rPr>
          <w:rFonts w:hint="eastAsia"/>
        </w:rPr>
        <w:t>光伏电源</w:t>
      </w:r>
      <w:r w:rsidR="00761C29">
        <w:rPr>
          <w:rFonts w:hint="eastAsia"/>
        </w:rPr>
        <w:t>模块</w:t>
      </w:r>
      <w:r w:rsidR="00314B32">
        <w:rPr>
          <w:rFonts w:hint="eastAsia"/>
        </w:rPr>
        <w:t>和电解制氢模块</w:t>
      </w:r>
      <w:r w:rsidR="000F2C3D">
        <w:rPr>
          <w:rFonts w:hint="eastAsia"/>
        </w:rPr>
        <w:t>，本文中利用创新的氢存储技术实现了更高效率的能源转换和储能成本降低，</w:t>
      </w:r>
      <w:r w:rsidR="000F2C3D">
        <w:t>通过连接到光伏系统，每个系统可以</w:t>
      </w:r>
      <w:r w:rsidR="000F2C3D">
        <w:rPr>
          <w:rFonts w:hint="eastAsia"/>
        </w:rPr>
        <w:t>储存并提供</w:t>
      </w:r>
      <w:r w:rsidR="000F2C3D">
        <w:t>超过900千瓦时的绿色电力</w:t>
      </w:r>
      <w:r w:rsidR="00C3627B">
        <w:rPr>
          <w:rFonts w:hint="eastAsia"/>
        </w:rPr>
        <w:t>。</w:t>
      </w:r>
    </w:p>
    <w:p w14:paraId="07DAEE9A" w14:textId="75005073" w:rsidR="00D876FB" w:rsidRDefault="00D876FB" w:rsidP="00FD48F2"/>
    <w:p w14:paraId="3359EB7F" w14:textId="60F32E5A" w:rsidR="00FD48F2" w:rsidRDefault="00FD48F2" w:rsidP="00D876FB"/>
    <w:p w14:paraId="727186C2" w14:textId="095B23B4" w:rsidR="00D876FB" w:rsidRPr="00D876FB" w:rsidRDefault="00D876FB" w:rsidP="00D876FB">
      <w:pPr>
        <w:pStyle w:val="1"/>
      </w:pPr>
      <w:r>
        <w:lastRenderedPageBreak/>
        <w:t xml:space="preserve">A </w:t>
      </w:r>
      <w:r w:rsidR="003F1D13">
        <w:t xml:space="preserve">innovated </w:t>
      </w:r>
      <w:bookmarkStart w:id="0" w:name="_GoBack"/>
      <w:bookmarkEnd w:id="0"/>
      <w:r>
        <w:t>hydrogen energy storage syste</w:t>
      </w:r>
      <w:r w:rsidR="00652CDB">
        <w:t>m for urban residential</w:t>
      </w:r>
    </w:p>
    <w:p w14:paraId="2019519C" w14:textId="169B1F50" w:rsidR="00D876FB" w:rsidRDefault="00E3711E" w:rsidP="00D876FB">
      <w:pPr>
        <w:pStyle w:val="2"/>
      </w:pPr>
      <w:r>
        <w:t>Background</w:t>
      </w:r>
    </w:p>
    <w:p w14:paraId="718086EE" w14:textId="6FB0B9E0" w:rsidR="00D876FB" w:rsidRDefault="00D876FB" w:rsidP="00D876FB">
      <w:r>
        <w:t>The household hydrogen storage system has existed for almost 2 decades</w:t>
      </w:r>
      <w:r w:rsidR="00E3711E">
        <w:t>,</w:t>
      </w:r>
      <w:r>
        <w:t xml:space="preserve"> but its market growth is relatively slow compared with other energy storage technology</w:t>
      </w:r>
      <w:r w:rsidR="00E3711E">
        <w:t>,</w:t>
      </w:r>
      <w:r>
        <w:t xml:space="preserve"> such as lithium batter</w:t>
      </w:r>
      <w:r w:rsidR="00E754EE">
        <w:t>ies</w:t>
      </w:r>
      <w:r w:rsidR="00E3711E">
        <w:t>,</w:t>
      </w:r>
      <w:r>
        <w:t xml:space="preserve"> mainly due to public concern of safety and cost issue</w:t>
      </w:r>
      <w:r w:rsidR="00E3711E">
        <w:t>s</w:t>
      </w:r>
      <w:r>
        <w:t xml:space="preserve">. However, the situation is rapidly changing. Since 2009 </w:t>
      </w:r>
      <w:r w:rsidR="009D3777">
        <w:t>Panasonic</w:t>
      </w:r>
      <w:r w:rsidR="00E3711E">
        <w:t xml:space="preserve"> </w:t>
      </w:r>
      <w:r>
        <w:t>in Japan first introduce</w:t>
      </w:r>
      <w:r w:rsidR="009D3777">
        <w:t>d</w:t>
      </w:r>
      <w:r>
        <w:t xml:space="preserve"> their “Ene-Farm” system to the market which generates hydrogen gas from the chemical reaction between water and methane gas. The hydrogen gas is then used to generate electricity through P</w:t>
      </w:r>
      <w:r w:rsidR="00330F66">
        <w:t>E</w:t>
      </w:r>
      <w:r>
        <w:t xml:space="preserve">MFC and waste heat is recycled for water heating. However, this system does not include hydrogen storage and not </w:t>
      </w:r>
      <w:r w:rsidR="001B7A57">
        <w:t xml:space="preserve">a </w:t>
      </w:r>
      <w:r>
        <w:t>100</w:t>
      </w:r>
      <w:r w:rsidR="004D4F59">
        <w:t xml:space="preserve"> </w:t>
      </w:r>
      <w:r>
        <w:t>% green hydrogen-based power system. In June 2020, Home Power Solutions (HPS) in Berlin announced their first green hydrogen-based power and heating system Picea(R) with up to 300 kWh gas hydrogen storage capability. In the same year, LAVO introduced their integrated hybrid hydrogen battery system with 40 kWh metal alloy hydrogen storage. It is clear</w:t>
      </w:r>
      <w:r w:rsidR="001B7A57">
        <w:t>,</w:t>
      </w:r>
      <w:r>
        <w:t xml:space="preserve"> today hydrogen is slowly be</w:t>
      </w:r>
      <w:r w:rsidR="00330F66">
        <w:t>ing accepted as</w:t>
      </w:r>
      <w:r>
        <w:t xml:space="preserve"> </w:t>
      </w:r>
      <w:r w:rsidR="00330F66">
        <w:t xml:space="preserve">a </w:t>
      </w:r>
      <w:r>
        <w:t xml:space="preserve">household energy storage solution. </w:t>
      </w:r>
    </w:p>
    <w:p w14:paraId="07FB37DD" w14:textId="755E769F" w:rsidR="00E3711E" w:rsidRDefault="00E3711E" w:rsidP="00D876FB">
      <w:r>
        <w:t>However</w:t>
      </w:r>
      <w:r w:rsidR="00E754EE">
        <w:t>,</w:t>
      </w:r>
      <w:r>
        <w:t xml:space="preserve"> there are still few issue</w:t>
      </w:r>
      <w:r w:rsidR="004B1866">
        <w:t>s</w:t>
      </w:r>
      <w:r>
        <w:t xml:space="preserve"> for the hydrogen storage system </w:t>
      </w:r>
      <w:r w:rsidR="004B1866">
        <w:t xml:space="preserve">before it can be </w:t>
      </w:r>
      <w:r w:rsidR="00330F66">
        <w:t>competitive</w:t>
      </w:r>
      <w:r w:rsidR="004B1866">
        <w:t xml:space="preserve"> in the market. </w:t>
      </w:r>
      <w:r w:rsidR="00E754EE">
        <w:t xml:space="preserve">The first is the system storage capability. Currently, in the market we see system include the design of low-pressure gas tank or metal alloy hydrogen storage. The former design uses mature gas tank technology </w:t>
      </w:r>
      <w:r w:rsidR="00330F66">
        <w:t>which</w:t>
      </w:r>
      <w:r w:rsidR="00273E2B">
        <w:t xml:space="preserve"> in order to</w:t>
      </w:r>
      <w:r w:rsidR="00E754EE">
        <w:t xml:space="preserve"> ensure</w:t>
      </w:r>
      <w:r w:rsidR="00273E2B">
        <w:t xml:space="preserve"> </w:t>
      </w:r>
      <w:r w:rsidR="00E754EE">
        <w:t xml:space="preserve">storage </w:t>
      </w:r>
      <w:r w:rsidR="00330F66">
        <w:t>capability</w:t>
      </w:r>
      <w:r w:rsidR="00273E2B">
        <w:t>,</w:t>
      </w:r>
      <w:r w:rsidR="00E754EE">
        <w:t xml:space="preserve"> compromises the system </w:t>
      </w:r>
      <w:r w:rsidR="00273E2B">
        <w:t>size</w:t>
      </w:r>
      <w:r w:rsidR="00E754EE">
        <w:t xml:space="preserve">. The later design reduces the system </w:t>
      </w:r>
      <w:r w:rsidR="00273E2B">
        <w:t>dimension</w:t>
      </w:r>
      <w:r w:rsidR="00E754EE">
        <w:t xml:space="preserve"> </w:t>
      </w:r>
      <w:r w:rsidR="00273E2B">
        <w:t>and</w:t>
      </w:r>
      <w:r w:rsidR="00E754EE">
        <w:t xml:space="preserve"> ensuring system safety</w:t>
      </w:r>
      <w:r w:rsidR="00273E2B">
        <w:t xml:space="preserve">, but sacrifices the </w:t>
      </w:r>
      <w:r w:rsidR="00E754EE">
        <w:t xml:space="preserve">storage capability. The overall system energy efficiency is </w:t>
      </w:r>
      <w:r w:rsidR="00273E2B">
        <w:t>another</w:t>
      </w:r>
      <w:r w:rsidR="00E754EE">
        <w:t xml:space="preserve"> main issue that eventually </w:t>
      </w:r>
      <w:r w:rsidR="001B7A57">
        <w:t>detriment</w:t>
      </w:r>
      <w:r w:rsidR="00E754EE">
        <w:t xml:space="preserve"> the cost. Compared with the traditional battery storage system with up to 90% of overall system efficiency, a hydrogen storage system can lose around 50% of the energy</w:t>
      </w:r>
      <w:r w:rsidR="00330F66">
        <w:t xml:space="preserve"> when converting the stored hydrogen back to electricity through PEMFC</w:t>
      </w:r>
      <w:r w:rsidR="00E754EE">
        <w:t>.</w:t>
      </w:r>
    </w:p>
    <w:p w14:paraId="7A7E4FCF" w14:textId="62B9C21D" w:rsidR="00D876FB" w:rsidRDefault="00D876FB" w:rsidP="00D876FB">
      <w:pPr>
        <w:pStyle w:val="2"/>
      </w:pPr>
      <w:r>
        <w:rPr>
          <w:rFonts w:hint="eastAsia"/>
        </w:rPr>
        <w:t>O</w:t>
      </w:r>
      <w:r>
        <w:t xml:space="preserve">ur </w:t>
      </w:r>
      <w:r w:rsidR="009D3777">
        <w:t>Solution</w:t>
      </w:r>
    </w:p>
    <w:p w14:paraId="6EC7D22B" w14:textId="0324C61B" w:rsidR="009D3777" w:rsidRDefault="009D3777" w:rsidP="00D876FB">
      <w:r>
        <w:t xml:space="preserve">Our system focus on the issues above. </w:t>
      </w:r>
      <w:r w:rsidR="00273E2B">
        <w:t>Instead of applying solid-state hydrogen storage which is known to be an unmatured technology with low storage capacity and strict activation requirements, our system</w:t>
      </w:r>
      <w:r>
        <w:t xml:space="preserve"> includes 4 </w:t>
      </w:r>
      <w:r w:rsidR="00273E2B" w:rsidRPr="009D3777">
        <w:t>x</w:t>
      </w:r>
      <w:r w:rsidR="00273E2B">
        <w:t xml:space="preserve"> </w:t>
      </w:r>
      <w:r>
        <w:t>70 Mpa high-pressure gas vessels</w:t>
      </w:r>
      <w:r w:rsidR="00273E2B">
        <w:t>. The relatively more mature gas storage technology ensures our system’s reliability. The high-pressure design also makes up of the low storage capacity and enables up to</w:t>
      </w:r>
      <w:r>
        <w:t xml:space="preserve"> 15 kg </w:t>
      </w:r>
      <w:r w:rsidR="00273E2B">
        <w:t xml:space="preserve">of </w:t>
      </w:r>
      <w:r>
        <w:t>hydrogen storage</w:t>
      </w:r>
      <w:r w:rsidR="00273E2B">
        <w:t xml:space="preserve"> in each vessel</w:t>
      </w:r>
      <w:r>
        <w:t>. All</w:t>
      </w:r>
      <w:r w:rsidR="00273E2B">
        <w:t xml:space="preserve"> components are</w:t>
      </w:r>
      <w:r>
        <w:t xml:space="preserve"> integrated in</w:t>
      </w:r>
      <w:r w:rsidR="004D4F59">
        <w:t>to</w:t>
      </w:r>
      <w:r>
        <w:t xml:space="preserve"> a</w:t>
      </w:r>
      <w:r w:rsidR="004D4F59">
        <w:t>n impact system with</w:t>
      </w:r>
      <w:r>
        <w:t xml:space="preserve"> </w:t>
      </w:r>
      <w:r w:rsidR="004D4F59">
        <w:t xml:space="preserve">a </w:t>
      </w:r>
      <w:r>
        <w:t>dimen</w:t>
      </w:r>
      <w:r w:rsidR="004D4F59">
        <w:t>s</w:t>
      </w:r>
      <w:r>
        <w:t xml:space="preserve">ion of </w:t>
      </w:r>
      <w:r w:rsidRPr="009D3777">
        <w:t>1</w:t>
      </w:r>
      <w:r w:rsidR="00DA5932">
        <w:t>70</w:t>
      </w:r>
      <w:r w:rsidRPr="009D3777">
        <w:t>0 x 1</w:t>
      </w:r>
      <w:r w:rsidR="00DA5932">
        <w:t>30</w:t>
      </w:r>
      <w:r w:rsidRPr="009D3777">
        <w:t xml:space="preserve">0 x </w:t>
      </w:r>
      <w:r w:rsidR="00DA5932">
        <w:t>10</w:t>
      </w:r>
      <w:r w:rsidRPr="009D3777">
        <w:t>00</w:t>
      </w:r>
      <w:r>
        <w:t xml:space="preserve"> mm. During a power shortage, the system is able to provide </w:t>
      </w:r>
      <w:r w:rsidR="004D4F59">
        <w:t>9</w:t>
      </w:r>
      <w:r>
        <w:t>00 kWh</w:t>
      </w:r>
      <w:r w:rsidRPr="009D3777">
        <w:t xml:space="preserve"> </w:t>
      </w:r>
      <w:r>
        <w:t xml:space="preserve">of energy to a household, enough to last for </w:t>
      </w:r>
      <w:r w:rsidR="00273E2B">
        <w:rPr>
          <w:rFonts w:hint="eastAsia"/>
        </w:rPr>
        <w:t>45</w:t>
      </w:r>
      <w:r>
        <w:t xml:space="preserve"> days. The system can also act as a temporary battery for the rooftop solar array, allowing</w:t>
      </w:r>
      <w:r w:rsidRPr="009D3777">
        <w:t xml:space="preserve"> </w:t>
      </w:r>
      <w:r>
        <w:t xml:space="preserve">the residence to have access to this solar energy even at night. </w:t>
      </w:r>
      <w:r w:rsidR="004D4F59">
        <w:t>O</w:t>
      </w:r>
      <w:r>
        <w:t>ur high</w:t>
      </w:r>
      <w:r w:rsidR="004D4F59">
        <w:t>-</w:t>
      </w:r>
      <w:r>
        <w:t>efficiency fuel cell allow</w:t>
      </w:r>
      <w:r w:rsidR="004D4F59">
        <w:t>s</w:t>
      </w:r>
      <w:r>
        <w:t xml:space="preserve"> </w:t>
      </w:r>
      <w:r w:rsidR="004D4F59">
        <w:t>50</w:t>
      </w:r>
      <w:r>
        <w:t xml:space="preserve"> kWh of daily output</w:t>
      </w:r>
      <w:r w:rsidR="004D4F59">
        <w:t>, enough for average household energy demand with excess electricity sell to the grid</w:t>
      </w:r>
      <w:r w:rsidR="00330F66" w:rsidRPr="00330F66">
        <w:t xml:space="preserve"> </w:t>
      </w:r>
      <w:r w:rsidR="00330F66">
        <w:t>during peak hours</w:t>
      </w:r>
      <w:r>
        <w:t xml:space="preserve">. </w:t>
      </w:r>
    </w:p>
    <w:p w14:paraId="168658A6" w14:textId="77777777" w:rsidR="001B7A57" w:rsidRDefault="001B7A57" w:rsidP="001B7A57">
      <w:r>
        <w:rPr>
          <w:rFonts w:hint="eastAsia"/>
        </w:rPr>
        <w:lastRenderedPageBreak/>
        <w:t>T</w:t>
      </w:r>
      <w:r>
        <w:t>able 1. Technical Specification</w:t>
      </w:r>
    </w:p>
    <w:tbl>
      <w:tblPr>
        <w:tblStyle w:val="a5"/>
        <w:tblW w:w="0" w:type="auto"/>
        <w:jc w:val="center"/>
        <w:tblBorders>
          <w:top w:val="thinThickSmallGap" w:sz="24" w:space="0" w:color="auto"/>
          <w:left w:val="none" w:sz="0" w:space="0" w:color="auto"/>
          <w:bottom w:val="thickThinSmallGap" w:sz="24" w:space="0" w:color="auto"/>
          <w:right w:val="none" w:sz="0" w:space="0" w:color="auto"/>
          <w:insideV w:val="none" w:sz="0" w:space="0" w:color="auto"/>
        </w:tblBorders>
        <w:tblLook w:val="04A0" w:firstRow="1" w:lastRow="0" w:firstColumn="1" w:lastColumn="0" w:noHBand="0" w:noVBand="1"/>
      </w:tblPr>
      <w:tblGrid>
        <w:gridCol w:w="1812"/>
        <w:gridCol w:w="1348"/>
        <w:gridCol w:w="4372"/>
        <w:gridCol w:w="774"/>
      </w:tblGrid>
      <w:tr w:rsidR="006F3753" w14:paraId="69FC90B6" w14:textId="77777777" w:rsidTr="006F3753">
        <w:trPr>
          <w:trHeight w:val="460"/>
          <w:jc w:val="center"/>
        </w:trPr>
        <w:tc>
          <w:tcPr>
            <w:tcW w:w="0" w:type="auto"/>
            <w:vAlign w:val="center"/>
          </w:tcPr>
          <w:p w14:paraId="3B03A03D" w14:textId="77777777" w:rsidR="001B7A57" w:rsidRPr="006F3753" w:rsidRDefault="001B7A57" w:rsidP="00273E2B">
            <w:pPr>
              <w:jc w:val="center"/>
              <w:rPr>
                <w:sz w:val="18"/>
                <w:szCs w:val="20"/>
              </w:rPr>
            </w:pPr>
            <w:r w:rsidRPr="006F3753">
              <w:rPr>
                <w:sz w:val="18"/>
                <w:szCs w:val="20"/>
              </w:rPr>
              <w:t xml:space="preserve">System </w:t>
            </w:r>
            <w:r w:rsidRPr="006F3753">
              <w:rPr>
                <w:rFonts w:hint="eastAsia"/>
                <w:sz w:val="18"/>
                <w:szCs w:val="20"/>
              </w:rPr>
              <w:t>D</w:t>
            </w:r>
            <w:r w:rsidRPr="006F3753">
              <w:rPr>
                <w:sz w:val="18"/>
                <w:szCs w:val="20"/>
              </w:rPr>
              <w:t>imentions (H x W x D)</w:t>
            </w:r>
          </w:p>
        </w:tc>
        <w:tc>
          <w:tcPr>
            <w:tcW w:w="0" w:type="auto"/>
            <w:vAlign w:val="center"/>
          </w:tcPr>
          <w:p w14:paraId="15270606" w14:textId="77777777" w:rsidR="001B7A57" w:rsidRPr="006F3753" w:rsidRDefault="001B7A57" w:rsidP="00273E2B">
            <w:pPr>
              <w:jc w:val="center"/>
              <w:rPr>
                <w:sz w:val="18"/>
                <w:szCs w:val="20"/>
              </w:rPr>
            </w:pPr>
            <w:r w:rsidRPr="006F3753">
              <w:rPr>
                <w:sz w:val="18"/>
                <w:szCs w:val="20"/>
              </w:rPr>
              <w:t>1700 x 1300 x 1000 mm</w:t>
            </w:r>
          </w:p>
        </w:tc>
        <w:tc>
          <w:tcPr>
            <w:tcW w:w="0" w:type="auto"/>
            <w:vAlign w:val="center"/>
          </w:tcPr>
          <w:p w14:paraId="151EE10F" w14:textId="77777777" w:rsidR="001B7A57" w:rsidRPr="006F3753" w:rsidRDefault="001B7A57" w:rsidP="00273E2B">
            <w:pPr>
              <w:jc w:val="center"/>
              <w:rPr>
                <w:sz w:val="18"/>
                <w:szCs w:val="20"/>
              </w:rPr>
            </w:pPr>
            <w:r w:rsidRPr="006F3753">
              <w:rPr>
                <w:rFonts w:hint="eastAsia"/>
                <w:sz w:val="18"/>
                <w:szCs w:val="20"/>
              </w:rPr>
              <w:t>M</w:t>
            </w:r>
            <w:r w:rsidRPr="006F3753">
              <w:rPr>
                <w:sz w:val="18"/>
                <w:szCs w:val="20"/>
              </w:rPr>
              <w:t xml:space="preserve">aximum Output Power </w:t>
            </w:r>
          </w:p>
        </w:tc>
        <w:tc>
          <w:tcPr>
            <w:tcW w:w="0" w:type="auto"/>
            <w:vAlign w:val="center"/>
          </w:tcPr>
          <w:p w14:paraId="5CACBDDC" w14:textId="77777777" w:rsidR="001B7A57" w:rsidRPr="006F3753" w:rsidRDefault="001B7A57" w:rsidP="00273E2B">
            <w:pPr>
              <w:jc w:val="center"/>
              <w:rPr>
                <w:sz w:val="18"/>
                <w:szCs w:val="20"/>
              </w:rPr>
            </w:pPr>
            <w:r w:rsidRPr="006F3753">
              <w:rPr>
                <w:rFonts w:hint="eastAsia"/>
                <w:sz w:val="18"/>
                <w:szCs w:val="20"/>
              </w:rPr>
              <w:t>5</w:t>
            </w:r>
            <w:r w:rsidRPr="006F3753">
              <w:rPr>
                <w:sz w:val="18"/>
                <w:szCs w:val="20"/>
              </w:rPr>
              <w:t xml:space="preserve"> kW</w:t>
            </w:r>
          </w:p>
        </w:tc>
      </w:tr>
      <w:tr w:rsidR="006F3753" w14:paraId="36D5631F" w14:textId="77777777" w:rsidTr="006F3753">
        <w:trPr>
          <w:trHeight w:val="232"/>
          <w:jc w:val="center"/>
        </w:trPr>
        <w:tc>
          <w:tcPr>
            <w:tcW w:w="0" w:type="auto"/>
            <w:vAlign w:val="center"/>
          </w:tcPr>
          <w:p w14:paraId="1948969F" w14:textId="77777777" w:rsidR="001B7A57" w:rsidRPr="006F3753" w:rsidRDefault="001B7A57" w:rsidP="00273E2B">
            <w:pPr>
              <w:rPr>
                <w:sz w:val="18"/>
                <w:szCs w:val="20"/>
              </w:rPr>
            </w:pPr>
            <w:r w:rsidRPr="006F3753">
              <w:rPr>
                <w:rFonts w:hint="eastAsia"/>
                <w:sz w:val="18"/>
                <w:szCs w:val="20"/>
              </w:rPr>
              <w:t>H</w:t>
            </w:r>
            <w:r w:rsidRPr="006F3753">
              <w:rPr>
                <w:sz w:val="18"/>
                <w:szCs w:val="20"/>
              </w:rPr>
              <w:t>igh Pressure Vessels</w:t>
            </w:r>
          </w:p>
        </w:tc>
        <w:tc>
          <w:tcPr>
            <w:tcW w:w="0" w:type="auto"/>
            <w:vAlign w:val="center"/>
          </w:tcPr>
          <w:p w14:paraId="10C718F2" w14:textId="77777777" w:rsidR="001B7A57" w:rsidRPr="006F3753" w:rsidRDefault="001B7A57" w:rsidP="00273E2B">
            <w:pPr>
              <w:jc w:val="center"/>
              <w:rPr>
                <w:sz w:val="18"/>
                <w:szCs w:val="20"/>
              </w:rPr>
            </w:pPr>
            <w:r w:rsidRPr="006F3753">
              <w:rPr>
                <w:rFonts w:hint="eastAsia"/>
                <w:sz w:val="18"/>
                <w:szCs w:val="20"/>
              </w:rPr>
              <w:t>4</w:t>
            </w:r>
          </w:p>
        </w:tc>
        <w:tc>
          <w:tcPr>
            <w:tcW w:w="0" w:type="auto"/>
            <w:vAlign w:val="center"/>
          </w:tcPr>
          <w:p w14:paraId="4114C4D2" w14:textId="72BFA3EC" w:rsidR="001B7A57" w:rsidRPr="006F3753" w:rsidRDefault="006F3753" w:rsidP="00273E2B">
            <w:pPr>
              <w:jc w:val="center"/>
              <w:rPr>
                <w:sz w:val="18"/>
                <w:szCs w:val="20"/>
              </w:rPr>
            </w:pPr>
            <w:r>
              <w:rPr>
                <w:sz w:val="18"/>
                <w:szCs w:val="20"/>
              </w:rPr>
              <w:t>E</w:t>
            </w:r>
            <w:r w:rsidR="001B7A57" w:rsidRPr="006F3753">
              <w:rPr>
                <w:sz w:val="18"/>
                <w:szCs w:val="20"/>
              </w:rPr>
              <w:t xml:space="preserve">lectrical </w:t>
            </w:r>
            <w:r>
              <w:rPr>
                <w:sz w:val="18"/>
                <w:szCs w:val="20"/>
              </w:rPr>
              <w:t>E</w:t>
            </w:r>
            <w:r w:rsidR="001B7A57" w:rsidRPr="006F3753">
              <w:rPr>
                <w:sz w:val="18"/>
                <w:szCs w:val="20"/>
              </w:rPr>
              <w:t xml:space="preserve">nergy </w:t>
            </w:r>
            <w:r>
              <w:rPr>
                <w:sz w:val="18"/>
                <w:szCs w:val="20"/>
              </w:rPr>
              <w:t>H</w:t>
            </w:r>
            <w:r w:rsidR="001B7A57" w:rsidRPr="006F3753">
              <w:rPr>
                <w:sz w:val="18"/>
                <w:szCs w:val="20"/>
              </w:rPr>
              <w:t xml:space="preserve">ydrogen </w:t>
            </w:r>
            <w:r>
              <w:rPr>
                <w:sz w:val="18"/>
                <w:szCs w:val="20"/>
              </w:rPr>
              <w:t>S</w:t>
            </w:r>
            <w:r w:rsidR="001B7A57" w:rsidRPr="006F3753">
              <w:rPr>
                <w:sz w:val="18"/>
                <w:szCs w:val="20"/>
              </w:rPr>
              <w:t>torage (short-term daily usage)</w:t>
            </w:r>
          </w:p>
        </w:tc>
        <w:tc>
          <w:tcPr>
            <w:tcW w:w="0" w:type="auto"/>
            <w:vAlign w:val="center"/>
          </w:tcPr>
          <w:p w14:paraId="54CF7C03" w14:textId="77777777" w:rsidR="001B7A57" w:rsidRPr="006F3753" w:rsidRDefault="001B7A57" w:rsidP="00273E2B">
            <w:pPr>
              <w:jc w:val="center"/>
              <w:rPr>
                <w:sz w:val="18"/>
                <w:szCs w:val="20"/>
              </w:rPr>
            </w:pPr>
            <w:r w:rsidRPr="006F3753">
              <w:rPr>
                <w:rFonts w:hint="eastAsia"/>
                <w:sz w:val="18"/>
                <w:szCs w:val="20"/>
              </w:rPr>
              <w:t>5</w:t>
            </w:r>
            <w:r w:rsidRPr="006F3753">
              <w:rPr>
                <w:sz w:val="18"/>
                <w:szCs w:val="20"/>
              </w:rPr>
              <w:t>0 kWh</w:t>
            </w:r>
          </w:p>
        </w:tc>
      </w:tr>
      <w:tr w:rsidR="006F3753" w14:paraId="24459C9E" w14:textId="77777777" w:rsidTr="006F3753">
        <w:trPr>
          <w:trHeight w:val="232"/>
          <w:jc w:val="center"/>
        </w:trPr>
        <w:tc>
          <w:tcPr>
            <w:tcW w:w="0" w:type="auto"/>
            <w:vAlign w:val="center"/>
          </w:tcPr>
          <w:p w14:paraId="3348628C" w14:textId="77777777" w:rsidR="001B7A57" w:rsidRPr="006F3753" w:rsidRDefault="001B7A57" w:rsidP="00273E2B">
            <w:pPr>
              <w:jc w:val="center"/>
              <w:rPr>
                <w:sz w:val="18"/>
                <w:szCs w:val="20"/>
              </w:rPr>
            </w:pPr>
            <w:r w:rsidRPr="006F3753">
              <w:rPr>
                <w:sz w:val="18"/>
                <w:szCs w:val="20"/>
              </w:rPr>
              <w:t>Vessel Pressure</w:t>
            </w:r>
          </w:p>
        </w:tc>
        <w:tc>
          <w:tcPr>
            <w:tcW w:w="0" w:type="auto"/>
            <w:vAlign w:val="center"/>
          </w:tcPr>
          <w:p w14:paraId="7AF956DE" w14:textId="77777777" w:rsidR="001B7A57" w:rsidRPr="006F3753" w:rsidRDefault="001B7A57" w:rsidP="00273E2B">
            <w:pPr>
              <w:jc w:val="center"/>
              <w:rPr>
                <w:sz w:val="18"/>
                <w:szCs w:val="20"/>
              </w:rPr>
            </w:pPr>
            <w:r w:rsidRPr="006F3753">
              <w:rPr>
                <w:rFonts w:hint="eastAsia"/>
                <w:sz w:val="18"/>
                <w:szCs w:val="20"/>
              </w:rPr>
              <w:t>7</w:t>
            </w:r>
            <w:r w:rsidRPr="006F3753">
              <w:rPr>
                <w:sz w:val="18"/>
                <w:szCs w:val="20"/>
              </w:rPr>
              <w:t>0 Mpa</w:t>
            </w:r>
          </w:p>
        </w:tc>
        <w:tc>
          <w:tcPr>
            <w:tcW w:w="0" w:type="auto"/>
            <w:vAlign w:val="center"/>
          </w:tcPr>
          <w:p w14:paraId="4A8683D3" w14:textId="11751936" w:rsidR="001B7A57" w:rsidRPr="006F3753" w:rsidRDefault="006F3753" w:rsidP="00273E2B">
            <w:pPr>
              <w:jc w:val="center"/>
              <w:rPr>
                <w:sz w:val="18"/>
                <w:szCs w:val="20"/>
              </w:rPr>
            </w:pPr>
            <w:r>
              <w:rPr>
                <w:sz w:val="18"/>
                <w:szCs w:val="20"/>
              </w:rPr>
              <w:t>E</w:t>
            </w:r>
            <w:r w:rsidR="001B7A57" w:rsidRPr="006F3753">
              <w:rPr>
                <w:sz w:val="18"/>
                <w:szCs w:val="20"/>
              </w:rPr>
              <w:t xml:space="preserve">lectrical </w:t>
            </w:r>
            <w:r>
              <w:rPr>
                <w:sz w:val="18"/>
                <w:szCs w:val="20"/>
              </w:rPr>
              <w:t>E</w:t>
            </w:r>
            <w:r w:rsidR="001B7A57" w:rsidRPr="006F3753">
              <w:rPr>
                <w:sz w:val="18"/>
                <w:szCs w:val="20"/>
              </w:rPr>
              <w:t xml:space="preserve">nergy </w:t>
            </w:r>
            <w:r>
              <w:rPr>
                <w:sz w:val="18"/>
                <w:szCs w:val="20"/>
              </w:rPr>
              <w:t>H</w:t>
            </w:r>
            <w:r w:rsidR="001B7A57" w:rsidRPr="006F3753">
              <w:rPr>
                <w:sz w:val="18"/>
                <w:szCs w:val="20"/>
              </w:rPr>
              <w:t xml:space="preserve">ydrogen </w:t>
            </w:r>
            <w:r>
              <w:rPr>
                <w:sz w:val="18"/>
                <w:szCs w:val="20"/>
              </w:rPr>
              <w:t>S</w:t>
            </w:r>
            <w:r w:rsidR="001B7A57" w:rsidRPr="006F3753">
              <w:rPr>
                <w:sz w:val="18"/>
                <w:szCs w:val="20"/>
              </w:rPr>
              <w:t xml:space="preserve">torage (long-term </w:t>
            </w:r>
            <w:r>
              <w:rPr>
                <w:sz w:val="18"/>
                <w:szCs w:val="20"/>
              </w:rPr>
              <w:t xml:space="preserve">seasonal </w:t>
            </w:r>
            <w:r w:rsidR="001B7A57" w:rsidRPr="006F3753">
              <w:rPr>
                <w:sz w:val="18"/>
                <w:szCs w:val="20"/>
              </w:rPr>
              <w:t>usage)</w:t>
            </w:r>
          </w:p>
        </w:tc>
        <w:tc>
          <w:tcPr>
            <w:tcW w:w="0" w:type="auto"/>
            <w:vAlign w:val="center"/>
          </w:tcPr>
          <w:p w14:paraId="257C1530" w14:textId="77777777" w:rsidR="001B7A57" w:rsidRPr="006F3753" w:rsidRDefault="001B7A57" w:rsidP="00273E2B">
            <w:pPr>
              <w:jc w:val="center"/>
              <w:rPr>
                <w:sz w:val="18"/>
                <w:szCs w:val="20"/>
              </w:rPr>
            </w:pPr>
            <w:r w:rsidRPr="006F3753">
              <w:rPr>
                <w:rFonts w:hint="eastAsia"/>
                <w:sz w:val="18"/>
                <w:szCs w:val="20"/>
              </w:rPr>
              <w:t>9</w:t>
            </w:r>
            <w:r w:rsidRPr="006F3753">
              <w:rPr>
                <w:sz w:val="18"/>
                <w:szCs w:val="20"/>
              </w:rPr>
              <w:t>00 kWh</w:t>
            </w:r>
          </w:p>
        </w:tc>
      </w:tr>
      <w:tr w:rsidR="006F3753" w14:paraId="210F6968" w14:textId="77777777" w:rsidTr="006F3753">
        <w:trPr>
          <w:trHeight w:val="232"/>
          <w:jc w:val="center"/>
        </w:trPr>
        <w:tc>
          <w:tcPr>
            <w:tcW w:w="0" w:type="auto"/>
            <w:vAlign w:val="center"/>
          </w:tcPr>
          <w:p w14:paraId="1D962C7F" w14:textId="77777777" w:rsidR="001B7A57" w:rsidRPr="006F3753" w:rsidRDefault="001B7A57" w:rsidP="00273E2B">
            <w:pPr>
              <w:jc w:val="center"/>
              <w:rPr>
                <w:sz w:val="18"/>
                <w:szCs w:val="20"/>
              </w:rPr>
            </w:pPr>
            <w:r w:rsidRPr="006F3753">
              <w:rPr>
                <w:sz w:val="18"/>
                <w:szCs w:val="20"/>
              </w:rPr>
              <w:t>Vessel Weight</w:t>
            </w:r>
          </w:p>
        </w:tc>
        <w:tc>
          <w:tcPr>
            <w:tcW w:w="0" w:type="auto"/>
            <w:vAlign w:val="center"/>
          </w:tcPr>
          <w:p w14:paraId="2535C879" w14:textId="77777777" w:rsidR="001B7A57" w:rsidRPr="006F3753" w:rsidRDefault="001B7A57" w:rsidP="00273E2B">
            <w:pPr>
              <w:jc w:val="center"/>
              <w:rPr>
                <w:sz w:val="18"/>
                <w:szCs w:val="20"/>
              </w:rPr>
            </w:pPr>
            <w:r w:rsidRPr="006F3753">
              <w:rPr>
                <w:rFonts w:hint="eastAsia"/>
                <w:sz w:val="18"/>
                <w:szCs w:val="20"/>
              </w:rPr>
              <w:t>3</w:t>
            </w:r>
            <w:r w:rsidRPr="006F3753">
              <w:rPr>
                <w:sz w:val="18"/>
                <w:szCs w:val="20"/>
              </w:rPr>
              <w:t>0 kg/each</w:t>
            </w:r>
          </w:p>
        </w:tc>
        <w:tc>
          <w:tcPr>
            <w:tcW w:w="0" w:type="auto"/>
            <w:vAlign w:val="center"/>
          </w:tcPr>
          <w:tbl>
            <w:tblPr>
              <w:tblW w:w="3689" w:type="dxa"/>
              <w:tblInd w:w="2" w:type="dxa"/>
              <w:tblBorders>
                <w:top w:val="nil"/>
                <w:left w:val="nil"/>
                <w:bottom w:val="nil"/>
                <w:right w:val="nil"/>
              </w:tblBorders>
              <w:tblLook w:val="0000" w:firstRow="0" w:lastRow="0" w:firstColumn="0" w:lastColumn="0" w:noHBand="0" w:noVBand="0"/>
            </w:tblPr>
            <w:tblGrid>
              <w:gridCol w:w="3467"/>
              <w:gridCol w:w="222"/>
            </w:tblGrid>
            <w:tr w:rsidR="001B7A57" w:rsidRPr="009C435A" w14:paraId="2025F74B" w14:textId="77777777" w:rsidTr="006F3753">
              <w:trPr>
                <w:trHeight w:val="81"/>
              </w:trPr>
              <w:tc>
                <w:tcPr>
                  <w:tcW w:w="0" w:type="auto"/>
                </w:tcPr>
                <w:p w14:paraId="1B58969C" w14:textId="51262717" w:rsidR="001B7A57" w:rsidRPr="009C435A" w:rsidRDefault="001B7A57" w:rsidP="00273E2B">
                  <w:pPr>
                    <w:jc w:val="center"/>
                    <w:rPr>
                      <w:sz w:val="18"/>
                      <w:szCs w:val="20"/>
                      <w:lang w:val="en-US"/>
                    </w:rPr>
                  </w:pPr>
                  <w:r w:rsidRPr="009C435A">
                    <w:rPr>
                      <w:sz w:val="18"/>
                      <w:szCs w:val="20"/>
                      <w:lang w:val="en-US"/>
                    </w:rPr>
                    <w:t xml:space="preserve">Operating </w:t>
                  </w:r>
                  <w:r w:rsidR="006F3753">
                    <w:rPr>
                      <w:sz w:val="18"/>
                      <w:szCs w:val="20"/>
                      <w:lang w:val="en-US"/>
                    </w:rPr>
                    <w:t>V</w:t>
                  </w:r>
                  <w:r w:rsidRPr="009C435A">
                    <w:rPr>
                      <w:sz w:val="18"/>
                      <w:szCs w:val="20"/>
                      <w:lang w:val="en-US"/>
                    </w:rPr>
                    <w:t xml:space="preserve">oltage </w:t>
                  </w:r>
                  <w:r w:rsidR="006F3753">
                    <w:rPr>
                      <w:sz w:val="18"/>
                      <w:szCs w:val="20"/>
                      <w:lang w:val="en-US"/>
                    </w:rPr>
                    <w:t>R</w:t>
                  </w:r>
                  <w:r w:rsidRPr="009C435A">
                    <w:rPr>
                      <w:sz w:val="18"/>
                      <w:szCs w:val="20"/>
                      <w:lang w:val="en-US"/>
                    </w:rPr>
                    <w:t>ange (single phase system)</w:t>
                  </w:r>
                </w:p>
              </w:tc>
              <w:tc>
                <w:tcPr>
                  <w:tcW w:w="0" w:type="auto"/>
                </w:tcPr>
                <w:p w14:paraId="3096B18B" w14:textId="77777777" w:rsidR="001B7A57" w:rsidRPr="009C435A" w:rsidRDefault="001B7A57" w:rsidP="00273E2B">
                  <w:pPr>
                    <w:rPr>
                      <w:sz w:val="18"/>
                      <w:szCs w:val="20"/>
                      <w:lang w:val="en-US"/>
                    </w:rPr>
                  </w:pPr>
                </w:p>
              </w:tc>
            </w:tr>
          </w:tbl>
          <w:p w14:paraId="6B8CAAE5" w14:textId="77777777" w:rsidR="001B7A57" w:rsidRPr="006F3753" w:rsidRDefault="001B7A57" w:rsidP="00273E2B">
            <w:pPr>
              <w:jc w:val="center"/>
              <w:rPr>
                <w:sz w:val="18"/>
                <w:szCs w:val="20"/>
              </w:rPr>
            </w:pPr>
          </w:p>
        </w:tc>
        <w:tc>
          <w:tcPr>
            <w:tcW w:w="0" w:type="auto"/>
            <w:vAlign w:val="center"/>
          </w:tcPr>
          <w:p w14:paraId="0E850B4E" w14:textId="77777777" w:rsidR="001B7A57" w:rsidRPr="006F3753" w:rsidRDefault="001B7A57" w:rsidP="00273E2B">
            <w:pPr>
              <w:jc w:val="center"/>
              <w:rPr>
                <w:sz w:val="18"/>
                <w:szCs w:val="20"/>
              </w:rPr>
            </w:pPr>
            <w:r w:rsidRPr="006F3753">
              <w:rPr>
                <w:rFonts w:hint="eastAsia"/>
                <w:sz w:val="18"/>
                <w:szCs w:val="20"/>
              </w:rPr>
              <w:t>3</w:t>
            </w:r>
            <w:r w:rsidRPr="006F3753">
              <w:rPr>
                <w:sz w:val="18"/>
                <w:szCs w:val="20"/>
              </w:rPr>
              <w:t>50 – 560 v</w:t>
            </w:r>
          </w:p>
        </w:tc>
      </w:tr>
      <w:tr w:rsidR="006F3753" w14:paraId="21B22F56" w14:textId="77777777" w:rsidTr="006F3753">
        <w:trPr>
          <w:trHeight w:val="232"/>
          <w:jc w:val="center"/>
        </w:trPr>
        <w:tc>
          <w:tcPr>
            <w:tcW w:w="0" w:type="auto"/>
            <w:vAlign w:val="center"/>
          </w:tcPr>
          <w:p w14:paraId="674B8BDA" w14:textId="77777777" w:rsidR="001B7A57" w:rsidRPr="006F3753" w:rsidRDefault="001B7A57" w:rsidP="00273E2B">
            <w:pPr>
              <w:jc w:val="center"/>
              <w:rPr>
                <w:sz w:val="18"/>
                <w:szCs w:val="20"/>
              </w:rPr>
            </w:pPr>
            <w:r w:rsidRPr="006F3753">
              <w:rPr>
                <w:sz w:val="18"/>
                <w:szCs w:val="20"/>
              </w:rPr>
              <w:t xml:space="preserve">Vessel </w:t>
            </w:r>
            <w:r w:rsidRPr="006F3753">
              <w:rPr>
                <w:rFonts w:hint="eastAsia"/>
                <w:sz w:val="18"/>
                <w:szCs w:val="20"/>
              </w:rPr>
              <w:t>D</w:t>
            </w:r>
            <w:r w:rsidRPr="006F3753">
              <w:rPr>
                <w:sz w:val="18"/>
                <w:szCs w:val="20"/>
              </w:rPr>
              <w:t>imentions (Radius / length)</w:t>
            </w:r>
          </w:p>
        </w:tc>
        <w:tc>
          <w:tcPr>
            <w:tcW w:w="0" w:type="auto"/>
            <w:vAlign w:val="center"/>
          </w:tcPr>
          <w:p w14:paraId="58411890" w14:textId="77777777" w:rsidR="001B7A57" w:rsidRPr="006F3753" w:rsidRDefault="001B7A57" w:rsidP="00273E2B">
            <w:pPr>
              <w:jc w:val="center"/>
              <w:rPr>
                <w:sz w:val="18"/>
                <w:szCs w:val="20"/>
              </w:rPr>
            </w:pPr>
            <w:r w:rsidRPr="006F3753">
              <w:rPr>
                <w:rFonts w:hint="eastAsia"/>
                <w:sz w:val="18"/>
                <w:szCs w:val="20"/>
              </w:rPr>
              <w:t>2</w:t>
            </w:r>
            <w:r w:rsidRPr="006F3753">
              <w:rPr>
                <w:sz w:val="18"/>
                <w:szCs w:val="20"/>
              </w:rPr>
              <w:t>00 mm / 1000mm</w:t>
            </w:r>
          </w:p>
        </w:tc>
        <w:tc>
          <w:tcPr>
            <w:tcW w:w="0" w:type="auto"/>
            <w:vAlign w:val="center"/>
          </w:tcPr>
          <w:p w14:paraId="54583B81" w14:textId="5DC5BA49" w:rsidR="001B7A57" w:rsidRPr="006F3753" w:rsidRDefault="001B7A57" w:rsidP="00273E2B">
            <w:pPr>
              <w:jc w:val="center"/>
              <w:rPr>
                <w:sz w:val="18"/>
                <w:szCs w:val="20"/>
                <w:lang w:val="en-US"/>
              </w:rPr>
            </w:pPr>
            <w:r w:rsidRPr="009C435A">
              <w:rPr>
                <w:sz w:val="18"/>
                <w:szCs w:val="20"/>
                <w:lang w:val="en-US"/>
              </w:rPr>
              <w:t xml:space="preserve">Operating </w:t>
            </w:r>
            <w:r w:rsidR="006F3753">
              <w:rPr>
                <w:sz w:val="18"/>
                <w:szCs w:val="20"/>
                <w:lang w:val="en-US"/>
              </w:rPr>
              <w:t>V</w:t>
            </w:r>
            <w:r w:rsidRPr="009C435A">
              <w:rPr>
                <w:sz w:val="18"/>
                <w:szCs w:val="20"/>
                <w:lang w:val="en-US"/>
              </w:rPr>
              <w:t xml:space="preserve">oltage </w:t>
            </w:r>
            <w:r w:rsidR="006F3753">
              <w:rPr>
                <w:sz w:val="18"/>
                <w:szCs w:val="20"/>
                <w:lang w:val="en-US"/>
              </w:rPr>
              <w:t>R</w:t>
            </w:r>
            <w:r w:rsidRPr="009C435A">
              <w:rPr>
                <w:sz w:val="18"/>
                <w:szCs w:val="20"/>
                <w:lang w:val="en-US"/>
              </w:rPr>
              <w:t>ange (</w:t>
            </w:r>
            <w:r w:rsidRPr="006F3753">
              <w:rPr>
                <w:sz w:val="18"/>
                <w:szCs w:val="20"/>
                <w:lang w:val="en-US"/>
              </w:rPr>
              <w:t>three</w:t>
            </w:r>
            <w:r w:rsidRPr="009C435A">
              <w:rPr>
                <w:sz w:val="18"/>
                <w:szCs w:val="20"/>
                <w:lang w:val="en-US"/>
              </w:rPr>
              <w:t xml:space="preserve"> phase system)</w:t>
            </w:r>
          </w:p>
        </w:tc>
        <w:tc>
          <w:tcPr>
            <w:tcW w:w="0" w:type="auto"/>
            <w:vAlign w:val="center"/>
          </w:tcPr>
          <w:p w14:paraId="57EFB2FB" w14:textId="77777777" w:rsidR="001B7A57" w:rsidRPr="006F3753" w:rsidRDefault="001B7A57" w:rsidP="00273E2B">
            <w:pPr>
              <w:jc w:val="center"/>
              <w:rPr>
                <w:sz w:val="18"/>
                <w:szCs w:val="20"/>
                <w:lang w:val="en-US"/>
              </w:rPr>
            </w:pPr>
            <w:r w:rsidRPr="006F3753">
              <w:rPr>
                <w:sz w:val="18"/>
                <w:szCs w:val="20"/>
                <w:lang w:val="en-US"/>
              </w:rPr>
              <w:t>600 -980 v</w:t>
            </w:r>
          </w:p>
        </w:tc>
      </w:tr>
    </w:tbl>
    <w:p w14:paraId="5DC8900D" w14:textId="2A8106B0" w:rsidR="00D876FB" w:rsidRDefault="00E71F68" w:rsidP="00D876FB">
      <w:pPr>
        <w:pStyle w:val="2"/>
      </w:pPr>
      <w:r>
        <w:t>System Design</w:t>
      </w:r>
    </w:p>
    <w:p w14:paraId="18C1FEEF" w14:textId="5BD5EA3F" w:rsidR="00130D67" w:rsidRDefault="009D3777" w:rsidP="00D876FB">
      <w:pPr>
        <w:rPr>
          <w:noProof/>
        </w:rPr>
      </w:pPr>
      <w:r>
        <w:t xml:space="preserve">The flow chart of the system is shown in </w:t>
      </w:r>
      <w:r w:rsidR="004D4F59">
        <w:t>Figure 1</w:t>
      </w:r>
      <w:r>
        <w:t xml:space="preserve">. </w:t>
      </w:r>
      <w:r w:rsidR="00D876FB">
        <w:rPr>
          <w:rFonts w:hint="eastAsia"/>
        </w:rPr>
        <w:t>I</w:t>
      </w:r>
      <w:r w:rsidR="00D876FB">
        <w:t>n the morning, the rooftop solar array generates energy for household demand</w:t>
      </w:r>
      <w:r w:rsidR="006571CC">
        <w:t xml:space="preserve">. However, during this period of the day, the urban residence typically has the minimum electricity demand while the selling price to the electricity grid is low. A typical stand-alone system stores the solar energy use battery whose cost increases </w:t>
      </w:r>
      <w:r>
        <w:t>dramatically</w:t>
      </w:r>
      <w:r w:rsidR="006571CC">
        <w:t xml:space="preserve"> with its size. A hydrogen storage system instead converted </w:t>
      </w:r>
      <w:r w:rsidR="00D876FB">
        <w:t>the excess solar electricity to hydrogen using the electrolyzer</w:t>
      </w:r>
      <w:r>
        <w:rPr>
          <w:rFonts w:hint="eastAsia"/>
        </w:rPr>
        <w:t xml:space="preserve"> </w:t>
      </w:r>
      <w:r w:rsidR="00330F66">
        <w:t xml:space="preserve">and </w:t>
      </w:r>
      <w:r w:rsidR="00D876FB">
        <w:t xml:space="preserve">stored </w:t>
      </w:r>
      <w:r w:rsidR="00330F66">
        <w:t xml:space="preserve">it </w:t>
      </w:r>
      <w:r w:rsidR="00D876FB">
        <w:t xml:space="preserve">in </w:t>
      </w:r>
      <w:r w:rsidR="00330F66">
        <w:t xml:space="preserve">our </w:t>
      </w:r>
      <w:r w:rsidR="00D876FB">
        <w:t xml:space="preserve">high-pressure gas </w:t>
      </w:r>
      <w:r>
        <w:t>vessels</w:t>
      </w:r>
      <w:r w:rsidR="00D876FB">
        <w:t xml:space="preserve"> by an integrated compression system for later use. The solar system is also charging a small traditional Lithium-ion battery for the fast response time</w:t>
      </w:r>
      <w:r>
        <w:t xml:space="preserve"> and as</w:t>
      </w:r>
      <w:r w:rsidR="00D876FB">
        <w:t xml:space="preserve"> a start-up power source during power shortage. At night, the stored solar energy is released through the fuel cell which produces electricity. A power conversion system (DC-DC converter) is used to regulate the electrical output from the fuel cell, providing a matching and steady input for the hybrid inverter. </w:t>
      </w:r>
      <w:r w:rsidR="00D876FB">
        <w:rPr>
          <w:rFonts w:hint="eastAsia"/>
        </w:rPr>
        <w:t>T</w:t>
      </w:r>
      <w:r w:rsidR="00D876FB">
        <w:t>he waste heat generated during the entire process can be stored in the household hot water tank through a heat exchange system, further promote the energy efficiency of the entire system.</w:t>
      </w:r>
      <w:r w:rsidR="00B700DA" w:rsidRPr="00B700DA">
        <w:rPr>
          <w:rFonts w:hint="eastAsia"/>
          <w:noProof/>
        </w:rPr>
        <w:t xml:space="preserve"> </w:t>
      </w:r>
    </w:p>
    <w:p w14:paraId="388847EE" w14:textId="67954F36" w:rsidR="00130D67" w:rsidRDefault="00130D67" w:rsidP="00D876FB">
      <w:pPr>
        <w:rPr>
          <w:noProof/>
        </w:rPr>
      </w:pPr>
      <w:r>
        <w:rPr>
          <w:noProof/>
        </w:rPr>
        <w:t xml:space="preserve">In conclusion, the hydrogen storage technologies are ready. Rapid market growth is what now needed to achieve the necessary cost reductions and ensure the economic </w:t>
      </w:r>
      <w:r>
        <w:t>competitive</w:t>
      </w:r>
      <w:r w:rsidR="00FD06A7">
        <w:t>ness</w:t>
      </w:r>
      <w:r>
        <w:t xml:space="preserve"> </w:t>
      </w:r>
      <w:r>
        <w:rPr>
          <w:noProof/>
        </w:rPr>
        <w:t>for the household hydrogen storage system.</w:t>
      </w:r>
    </w:p>
    <w:p w14:paraId="08E0C3F3" w14:textId="7AA44F5A" w:rsidR="00D876FB" w:rsidRDefault="00B700DA" w:rsidP="00B700DA">
      <w:pPr>
        <w:jc w:val="center"/>
      </w:pPr>
      <w:r>
        <w:rPr>
          <w:rFonts w:hint="eastAsia"/>
          <w:noProof/>
          <w:lang w:val="en-US"/>
        </w:rPr>
        <w:drawing>
          <wp:inline distT="0" distB="0" distL="0" distR="0" wp14:anchorId="40BA4161" wp14:editId="13FF0FCE">
            <wp:extent cx="2778161" cy="233795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6545" cy="2445996"/>
                    </a:xfrm>
                    <a:prstGeom prst="rect">
                      <a:avLst/>
                    </a:prstGeom>
                    <a:noFill/>
                    <a:ln>
                      <a:noFill/>
                    </a:ln>
                  </pic:spPr>
                </pic:pic>
              </a:graphicData>
            </a:graphic>
          </wp:inline>
        </w:drawing>
      </w:r>
    </w:p>
    <w:p w14:paraId="6D8B58E9" w14:textId="4BCEBC26" w:rsidR="00464231" w:rsidRPr="00464231" w:rsidRDefault="009D3777" w:rsidP="00652CDB">
      <w:pPr>
        <w:jc w:val="center"/>
      </w:pPr>
      <w:r>
        <w:rPr>
          <w:rFonts w:hint="eastAsia"/>
        </w:rPr>
        <w:t>F</w:t>
      </w:r>
      <w:r>
        <w:t xml:space="preserve">igure 1. Flow diagram of the </w:t>
      </w:r>
      <w:r w:rsidR="009C435A">
        <w:t>system</w:t>
      </w:r>
    </w:p>
    <w:sectPr w:rsidR="00464231" w:rsidRPr="004642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11A4" w14:textId="77777777" w:rsidR="0028401C" w:rsidRDefault="0028401C" w:rsidP="0058611E">
      <w:r>
        <w:separator/>
      </w:r>
    </w:p>
  </w:endnote>
  <w:endnote w:type="continuationSeparator" w:id="0">
    <w:p w14:paraId="4A2EFC3F" w14:textId="77777777" w:rsidR="0028401C" w:rsidRDefault="0028401C" w:rsidP="0058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E14F2" w14:textId="77777777" w:rsidR="0028401C" w:rsidRDefault="0028401C" w:rsidP="0058611E">
      <w:r>
        <w:separator/>
      </w:r>
    </w:p>
  </w:footnote>
  <w:footnote w:type="continuationSeparator" w:id="0">
    <w:p w14:paraId="05BBB76D" w14:textId="77777777" w:rsidR="0028401C" w:rsidRDefault="0028401C" w:rsidP="00586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3MDcwNDOxtLA0MzNV0lEKTi0uzszPAykwrQUAynFj3SwAAAA="/>
  </w:docVars>
  <w:rsids>
    <w:rsidRoot w:val="00BF65B4"/>
    <w:rsid w:val="00016342"/>
    <w:rsid w:val="000F2C3D"/>
    <w:rsid w:val="00130D67"/>
    <w:rsid w:val="001645B9"/>
    <w:rsid w:val="001B7A57"/>
    <w:rsid w:val="00270CB9"/>
    <w:rsid w:val="00273E2B"/>
    <w:rsid w:val="002800BE"/>
    <w:rsid w:val="0028401C"/>
    <w:rsid w:val="002C22CF"/>
    <w:rsid w:val="00314B32"/>
    <w:rsid w:val="00330F66"/>
    <w:rsid w:val="003F1D13"/>
    <w:rsid w:val="00405E0D"/>
    <w:rsid w:val="00464231"/>
    <w:rsid w:val="00467AF3"/>
    <w:rsid w:val="00471DDC"/>
    <w:rsid w:val="004A32A8"/>
    <w:rsid w:val="004B1866"/>
    <w:rsid w:val="004D4F59"/>
    <w:rsid w:val="005173A4"/>
    <w:rsid w:val="00525783"/>
    <w:rsid w:val="00570D73"/>
    <w:rsid w:val="0058611E"/>
    <w:rsid w:val="005A7186"/>
    <w:rsid w:val="005E699D"/>
    <w:rsid w:val="00652CDB"/>
    <w:rsid w:val="006571CC"/>
    <w:rsid w:val="00684B8D"/>
    <w:rsid w:val="006F2BD2"/>
    <w:rsid w:val="006F3753"/>
    <w:rsid w:val="0071272C"/>
    <w:rsid w:val="00712F05"/>
    <w:rsid w:val="00761C29"/>
    <w:rsid w:val="007A260B"/>
    <w:rsid w:val="0081645A"/>
    <w:rsid w:val="0084732B"/>
    <w:rsid w:val="008832FA"/>
    <w:rsid w:val="008A0B04"/>
    <w:rsid w:val="008D5D66"/>
    <w:rsid w:val="00912E54"/>
    <w:rsid w:val="009514A2"/>
    <w:rsid w:val="009800F3"/>
    <w:rsid w:val="009C435A"/>
    <w:rsid w:val="009D3777"/>
    <w:rsid w:val="00A1555A"/>
    <w:rsid w:val="00A564D9"/>
    <w:rsid w:val="00A67DED"/>
    <w:rsid w:val="00AB73E8"/>
    <w:rsid w:val="00B700DA"/>
    <w:rsid w:val="00BF65B4"/>
    <w:rsid w:val="00C3627B"/>
    <w:rsid w:val="00C410AC"/>
    <w:rsid w:val="00D41FBB"/>
    <w:rsid w:val="00D57C53"/>
    <w:rsid w:val="00D876FB"/>
    <w:rsid w:val="00DA5932"/>
    <w:rsid w:val="00E3711E"/>
    <w:rsid w:val="00E71F68"/>
    <w:rsid w:val="00E734FB"/>
    <w:rsid w:val="00E754EE"/>
    <w:rsid w:val="00EB05F3"/>
    <w:rsid w:val="00EE3E70"/>
    <w:rsid w:val="00F8429A"/>
    <w:rsid w:val="00FD06A7"/>
    <w:rsid w:val="00FD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75C23"/>
  <w15:chartTrackingRefBased/>
  <w15:docId w15:val="{4C408EE1-4918-4B64-9D0B-A3EB330D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016342"/>
    <w:pPr>
      <w:keepNext/>
      <w:keepLines/>
      <w:spacing w:before="340" w:line="578" w:lineRule="auto"/>
      <w:outlineLvl w:val="0"/>
    </w:pPr>
    <w:rPr>
      <w:b/>
      <w:bCs/>
      <w:kern w:val="44"/>
      <w:sz w:val="36"/>
      <w:szCs w:val="44"/>
    </w:rPr>
  </w:style>
  <w:style w:type="paragraph" w:styleId="2">
    <w:name w:val="heading 2"/>
    <w:basedOn w:val="a"/>
    <w:next w:val="a"/>
    <w:link w:val="20"/>
    <w:uiPriority w:val="9"/>
    <w:unhideWhenUsed/>
    <w:qFormat/>
    <w:rsid w:val="00FD06A7"/>
    <w:pPr>
      <w:keepNext/>
      <w:keepLines/>
      <w:spacing w:before="120" w:after="120"/>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16342"/>
    <w:rPr>
      <w:b/>
      <w:bCs/>
      <w:kern w:val="44"/>
      <w:sz w:val="36"/>
      <w:szCs w:val="44"/>
      <w:lang w:val="en-GB"/>
    </w:rPr>
  </w:style>
  <w:style w:type="paragraph" w:styleId="a3">
    <w:name w:val="Title"/>
    <w:basedOn w:val="a"/>
    <w:next w:val="a"/>
    <w:link w:val="a4"/>
    <w:uiPriority w:val="10"/>
    <w:qFormat/>
    <w:rsid w:val="00D876FB"/>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D876FB"/>
    <w:rPr>
      <w:rFonts w:asciiTheme="majorHAnsi" w:eastAsiaTheme="majorEastAsia" w:hAnsiTheme="majorHAnsi" w:cstheme="majorBidi"/>
      <w:b/>
      <w:bCs/>
      <w:sz w:val="32"/>
      <w:szCs w:val="32"/>
      <w:lang w:val="en-GB"/>
    </w:rPr>
  </w:style>
  <w:style w:type="character" w:customStyle="1" w:styleId="20">
    <w:name w:val="标题 2 字符"/>
    <w:basedOn w:val="a0"/>
    <w:link w:val="2"/>
    <w:uiPriority w:val="9"/>
    <w:rsid w:val="00FD06A7"/>
    <w:rPr>
      <w:rFonts w:asciiTheme="majorHAnsi" w:eastAsiaTheme="majorEastAsia" w:hAnsiTheme="majorHAnsi" w:cstheme="majorBidi"/>
      <w:b/>
      <w:bCs/>
      <w:sz w:val="28"/>
      <w:szCs w:val="32"/>
      <w:lang w:val="en-GB"/>
    </w:rPr>
  </w:style>
  <w:style w:type="table" w:styleId="a5">
    <w:name w:val="Table Grid"/>
    <w:basedOn w:val="a1"/>
    <w:uiPriority w:val="39"/>
    <w:rsid w:val="00D87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611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8611E"/>
    <w:rPr>
      <w:sz w:val="18"/>
      <w:szCs w:val="18"/>
      <w:lang w:val="en-GB"/>
    </w:rPr>
  </w:style>
  <w:style w:type="paragraph" w:styleId="a8">
    <w:name w:val="footer"/>
    <w:basedOn w:val="a"/>
    <w:link w:val="a9"/>
    <w:uiPriority w:val="99"/>
    <w:unhideWhenUsed/>
    <w:rsid w:val="0058611E"/>
    <w:pPr>
      <w:tabs>
        <w:tab w:val="center" w:pos="4153"/>
        <w:tab w:val="right" w:pos="8306"/>
      </w:tabs>
      <w:snapToGrid w:val="0"/>
      <w:jc w:val="left"/>
    </w:pPr>
    <w:rPr>
      <w:sz w:val="18"/>
      <w:szCs w:val="18"/>
    </w:rPr>
  </w:style>
  <w:style w:type="character" w:customStyle="1" w:styleId="a9">
    <w:name w:val="页脚 字符"/>
    <w:basedOn w:val="a0"/>
    <w:link w:val="a8"/>
    <w:uiPriority w:val="99"/>
    <w:rsid w:val="0058611E"/>
    <w:rPr>
      <w:sz w:val="18"/>
      <w:szCs w:val="18"/>
      <w:lang w:val="en-GB"/>
    </w:rPr>
  </w:style>
  <w:style w:type="paragraph" w:styleId="aa">
    <w:name w:val="Balloon Text"/>
    <w:basedOn w:val="a"/>
    <w:link w:val="ab"/>
    <w:uiPriority w:val="99"/>
    <w:semiHidden/>
    <w:unhideWhenUsed/>
    <w:rsid w:val="00C3627B"/>
    <w:rPr>
      <w:sz w:val="18"/>
      <w:szCs w:val="18"/>
    </w:rPr>
  </w:style>
  <w:style w:type="character" w:customStyle="1" w:styleId="ab">
    <w:name w:val="批注框文本 字符"/>
    <w:basedOn w:val="a0"/>
    <w:link w:val="aa"/>
    <w:uiPriority w:val="99"/>
    <w:semiHidden/>
    <w:rsid w:val="00C3627B"/>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xingru</dc:creator>
  <cp:keywords/>
  <dc:description/>
  <cp:lastModifiedBy>xingru tan</cp:lastModifiedBy>
  <cp:revision>13</cp:revision>
  <cp:lastPrinted>2021-04-16T08:12:00Z</cp:lastPrinted>
  <dcterms:created xsi:type="dcterms:W3CDTF">2021-04-15T09:33:00Z</dcterms:created>
  <dcterms:modified xsi:type="dcterms:W3CDTF">2021-04-16T08:15:00Z</dcterms:modified>
</cp:coreProperties>
</file>